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0527" w14:textId="77777777" w:rsidR="003F6F1B" w:rsidRDefault="00000000">
      <w:pPr>
        <w:ind w:left="5334"/>
        <w:rPr>
          <w:rFonts w:ascii="Times New Roman" w:eastAsia="Times New Roman" w:hAnsi="Times New Roman" w:cs="Times New Roman"/>
          <w:color w:val="000000"/>
          <w:sz w:val="20"/>
          <w:szCs w:val="20"/>
        </w:rPr>
      </w:pPr>
      <w:r>
        <w:rPr>
          <w:rFonts w:ascii="Times New Roman" w:eastAsia="Times New Roman" w:hAnsi="Times New Roman" w:cs="Times New Roman"/>
          <w:noProof/>
          <w:sz w:val="20"/>
          <w:szCs w:val="20"/>
        </w:rPr>
        <w:drawing>
          <wp:inline distT="0" distB="0" distL="0" distR="0" wp14:anchorId="16FB3E96" wp14:editId="3F9CBD1C">
            <wp:extent cx="2686916" cy="982979"/>
            <wp:effectExtent l="0" t="0" r="0" b="0"/>
            <wp:docPr id="19" name="image1.jpg" descr="Image result for stony brook university logo"/>
            <wp:cNvGraphicFramePr/>
            <a:graphic xmlns:a="http://schemas.openxmlformats.org/drawingml/2006/main">
              <a:graphicData uri="http://schemas.openxmlformats.org/drawingml/2006/picture">
                <pic:pic xmlns:pic="http://schemas.openxmlformats.org/drawingml/2006/picture">
                  <pic:nvPicPr>
                    <pic:cNvPr id="0" name="image1.jpg" descr="Image result for stony brook university logo"/>
                    <pic:cNvPicPr preferRelativeResize="0"/>
                  </pic:nvPicPr>
                  <pic:blipFill>
                    <a:blip r:embed="rId8"/>
                    <a:srcRect/>
                    <a:stretch>
                      <a:fillRect/>
                    </a:stretch>
                  </pic:blipFill>
                  <pic:spPr>
                    <a:xfrm>
                      <a:off x="0" y="0"/>
                      <a:ext cx="2686916" cy="982979"/>
                    </a:xfrm>
                    <a:prstGeom prst="rect">
                      <a:avLst/>
                    </a:prstGeom>
                    <a:ln/>
                  </pic:spPr>
                </pic:pic>
              </a:graphicData>
            </a:graphic>
          </wp:inline>
        </w:drawing>
      </w:r>
    </w:p>
    <w:p w14:paraId="440681BC" w14:textId="77777777" w:rsidR="003F6F1B" w:rsidRDefault="003F6F1B">
      <w:pPr>
        <w:pBdr>
          <w:top w:val="nil"/>
          <w:left w:val="nil"/>
          <w:bottom w:val="nil"/>
          <w:right w:val="nil"/>
          <w:between w:val="nil"/>
        </w:pBdr>
        <w:rPr>
          <w:rFonts w:ascii="Times New Roman" w:eastAsia="Times New Roman" w:hAnsi="Times New Roman" w:cs="Times New Roman"/>
          <w:color w:val="000000"/>
          <w:sz w:val="52"/>
          <w:szCs w:val="52"/>
        </w:rPr>
      </w:pPr>
    </w:p>
    <w:p w14:paraId="48ABD799" w14:textId="77777777" w:rsidR="003F6F1B" w:rsidRDefault="003F6F1B">
      <w:pPr>
        <w:pBdr>
          <w:top w:val="nil"/>
          <w:left w:val="nil"/>
          <w:bottom w:val="nil"/>
          <w:right w:val="nil"/>
          <w:between w:val="nil"/>
        </w:pBdr>
        <w:rPr>
          <w:rFonts w:ascii="Times New Roman" w:eastAsia="Times New Roman" w:hAnsi="Times New Roman" w:cs="Times New Roman"/>
          <w:color w:val="000000"/>
          <w:sz w:val="52"/>
          <w:szCs w:val="52"/>
        </w:rPr>
      </w:pPr>
    </w:p>
    <w:p w14:paraId="037ADB4F" w14:textId="77777777" w:rsidR="003F6F1B" w:rsidRDefault="00000000">
      <w:pPr>
        <w:pStyle w:val="Title"/>
        <w:spacing w:line="220" w:lineRule="auto"/>
        <w:ind w:left="0" w:right="0"/>
        <w:rPr>
          <w:rFonts w:ascii="EB Garamond" w:eastAsia="EB Garamond" w:hAnsi="EB Garamond" w:cs="EB Garamond"/>
          <w:color w:val="B83040"/>
          <w:sz w:val="72"/>
          <w:szCs w:val="72"/>
        </w:rPr>
      </w:pPr>
      <w:bookmarkStart w:id="0" w:name="_heading=h.n4o8w7uzlk45" w:colFirst="0" w:colLast="0"/>
      <w:bookmarkEnd w:id="0"/>
      <w:r>
        <w:rPr>
          <w:rFonts w:ascii="EB Garamond" w:eastAsia="EB Garamond" w:hAnsi="EB Garamond" w:cs="EB Garamond"/>
          <w:color w:val="B83040"/>
          <w:sz w:val="72"/>
          <w:szCs w:val="72"/>
        </w:rPr>
        <w:t>Master of Arts in English Program Handbook</w:t>
      </w:r>
    </w:p>
    <w:p w14:paraId="1B3C0732" w14:textId="77777777" w:rsidR="003F6F1B" w:rsidRDefault="003F6F1B"/>
    <w:p w14:paraId="68ECC40E" w14:textId="77777777" w:rsidR="003F6F1B" w:rsidRDefault="00000000">
      <w:pPr>
        <w:pStyle w:val="Heading1"/>
        <w:rPr>
          <w:sz w:val="28"/>
          <w:szCs w:val="28"/>
        </w:rPr>
      </w:pPr>
      <w:bookmarkStart w:id="1" w:name="_heading=h.6sbvc9euve76" w:colFirst="0" w:colLast="0"/>
      <w:bookmarkEnd w:id="1"/>
      <w:r>
        <w:t>ENGLISH DEPARTMENT CONTACT INFORMATION</w:t>
      </w:r>
      <w:r>
        <w:rPr>
          <w:sz w:val="28"/>
          <w:szCs w:val="28"/>
        </w:rPr>
        <w:t xml:space="preserve"> </w:t>
      </w:r>
    </w:p>
    <w:p w14:paraId="299DDE7C" w14:textId="77777777" w:rsidR="00C61E12" w:rsidRDefault="00C61E12">
      <w:pPr>
        <w:spacing w:before="159"/>
        <w:ind w:left="1650" w:right="2487" w:hanging="720"/>
        <w:rPr>
          <w:rFonts w:ascii="EB Garamond" w:eastAsia="EB Garamond" w:hAnsi="EB Garamond" w:cs="EB Garamond"/>
          <w:b/>
          <w:sz w:val="28"/>
          <w:szCs w:val="28"/>
        </w:rPr>
      </w:pPr>
    </w:p>
    <w:p w14:paraId="5E2A4472" w14:textId="70EF5BB3" w:rsidR="003F6F1B" w:rsidRDefault="00000000">
      <w:pPr>
        <w:spacing w:before="159"/>
        <w:ind w:left="1650" w:right="2487" w:hanging="720"/>
        <w:rPr>
          <w:rFonts w:ascii="EB Garamond" w:eastAsia="EB Garamond" w:hAnsi="EB Garamond" w:cs="EB Garamond"/>
          <w:b/>
        </w:rPr>
      </w:pPr>
      <w:r>
        <w:rPr>
          <w:rFonts w:ascii="EB Garamond" w:eastAsia="EB Garamond" w:hAnsi="EB Garamond" w:cs="EB Garamond"/>
          <w:b/>
          <w:sz w:val="28"/>
          <w:szCs w:val="28"/>
        </w:rPr>
        <w:t>C</w:t>
      </w:r>
      <w:r>
        <w:rPr>
          <w:rFonts w:ascii="EB Garamond" w:eastAsia="EB Garamond" w:hAnsi="EB Garamond" w:cs="EB Garamond"/>
          <w:b/>
        </w:rPr>
        <w:t>HAIRPERSON</w:t>
      </w:r>
    </w:p>
    <w:p w14:paraId="03007E82" w14:textId="6F3B12EE" w:rsidR="00C61E12" w:rsidRDefault="00000000" w:rsidP="00C61E12">
      <w:pPr>
        <w:spacing w:line="263" w:lineRule="auto"/>
        <w:ind w:left="930"/>
        <w:rPr>
          <w:rFonts w:ascii="EB Garamond" w:eastAsia="EB Garamond" w:hAnsi="EB Garamond" w:cs="EB Garamond"/>
        </w:rPr>
      </w:pPr>
      <w:r>
        <w:rPr>
          <w:rFonts w:ascii="EB Garamond" w:eastAsia="EB Garamond" w:hAnsi="EB Garamond" w:cs="EB Garamond"/>
        </w:rPr>
        <w:t>Benedict Robinson, Humanities Building 2020</w:t>
      </w:r>
    </w:p>
    <w:p w14:paraId="6033961E" w14:textId="77777777" w:rsidR="003F6F1B" w:rsidRPr="00C61E12" w:rsidRDefault="00000000" w:rsidP="00C61E12">
      <w:pPr>
        <w:spacing w:before="155"/>
        <w:ind w:left="900"/>
        <w:rPr>
          <w:rFonts w:ascii="EB Garamond" w:eastAsia="EB Garamond" w:hAnsi="EB Garamond" w:cs="EB Garamond"/>
          <w:b/>
          <w:smallCaps/>
          <w:sz w:val="28"/>
          <w:szCs w:val="28"/>
        </w:rPr>
      </w:pPr>
      <w:r>
        <w:rPr>
          <w:rFonts w:ascii="EB Garamond" w:eastAsia="EB Garamond" w:hAnsi="EB Garamond" w:cs="EB Garamond"/>
          <w:b/>
          <w:smallCaps/>
          <w:sz w:val="28"/>
          <w:szCs w:val="28"/>
        </w:rPr>
        <w:t>Graduate Program Director</w:t>
      </w:r>
    </w:p>
    <w:p w14:paraId="3612E892" w14:textId="77777777" w:rsidR="003F6F1B" w:rsidRDefault="00000000">
      <w:pPr>
        <w:spacing w:before="3"/>
        <w:ind w:left="914"/>
        <w:rPr>
          <w:rFonts w:ascii="EB Garamond" w:eastAsia="EB Garamond" w:hAnsi="EB Garamond" w:cs="EB Garamond"/>
        </w:rPr>
      </w:pPr>
      <w:r>
        <w:rPr>
          <w:rFonts w:ascii="EB Garamond" w:eastAsia="EB Garamond" w:hAnsi="EB Garamond" w:cs="EB Garamond"/>
        </w:rPr>
        <w:t>Simone Brioni, Humanities Building 1104</w:t>
      </w:r>
    </w:p>
    <w:p w14:paraId="0E71038E" w14:textId="77777777" w:rsidR="003F6F1B" w:rsidRDefault="00000000">
      <w:pPr>
        <w:spacing w:before="155"/>
        <w:ind w:left="900"/>
        <w:rPr>
          <w:rFonts w:ascii="EB Garamond" w:eastAsia="EB Garamond" w:hAnsi="EB Garamond" w:cs="EB Garamond"/>
          <w:b/>
          <w:sz w:val="28"/>
          <w:szCs w:val="28"/>
        </w:rPr>
      </w:pPr>
      <w:r>
        <w:rPr>
          <w:rFonts w:ascii="EB Garamond" w:eastAsia="EB Garamond" w:hAnsi="EB Garamond" w:cs="EB Garamond"/>
          <w:b/>
          <w:smallCaps/>
          <w:sz w:val="28"/>
          <w:szCs w:val="28"/>
        </w:rPr>
        <w:t>Graduate Coordinator</w:t>
      </w:r>
    </w:p>
    <w:p w14:paraId="20A22240" w14:textId="77777777" w:rsidR="003F6F1B" w:rsidRDefault="00000000">
      <w:pPr>
        <w:ind w:left="900"/>
        <w:rPr>
          <w:rFonts w:ascii="EB Garamond" w:eastAsia="EB Garamond" w:hAnsi="EB Garamond" w:cs="EB Garamond"/>
        </w:rPr>
      </w:pPr>
      <w:r>
        <w:rPr>
          <w:rFonts w:ascii="EB Garamond" w:eastAsia="EB Garamond" w:hAnsi="EB Garamond" w:cs="EB Garamond"/>
        </w:rPr>
        <w:t>Charles Edwards, Humanities Building 2096</w:t>
      </w:r>
      <w:r>
        <w:rPr>
          <w:rFonts w:ascii="EB Garamond" w:eastAsia="EB Garamond" w:hAnsi="EB Garamond" w:cs="EB Garamond"/>
        </w:rPr>
        <w:tab/>
      </w:r>
      <w:r>
        <w:rPr>
          <w:rFonts w:ascii="EB Garamond" w:eastAsia="EB Garamond" w:hAnsi="EB Garamond" w:cs="EB Garamond"/>
        </w:rPr>
        <w:tab/>
      </w:r>
    </w:p>
    <w:p w14:paraId="0708A58E" w14:textId="77777777" w:rsidR="003F6F1B" w:rsidRDefault="003F6F1B">
      <w:pPr>
        <w:spacing w:before="219"/>
        <w:rPr>
          <w:rFonts w:ascii="EB Garamond" w:eastAsia="EB Garamond" w:hAnsi="EB Garamond" w:cs="EB Garamond"/>
        </w:rPr>
      </w:pPr>
    </w:p>
    <w:p w14:paraId="71C3E3D1" w14:textId="77777777" w:rsidR="003F6F1B" w:rsidRDefault="00000000">
      <w:pPr>
        <w:spacing w:line="276" w:lineRule="auto"/>
        <w:ind w:left="930"/>
        <w:jc w:val="both"/>
        <w:rPr>
          <w:rFonts w:ascii="EB Garamond" w:eastAsia="EB Garamond" w:hAnsi="EB Garamond" w:cs="EB Garamond"/>
          <w:b/>
          <w:sz w:val="28"/>
          <w:szCs w:val="28"/>
        </w:rPr>
      </w:pPr>
      <w:hyperlink r:id="rId9">
        <w:r>
          <w:rPr>
            <w:rFonts w:ascii="EB Garamond" w:eastAsia="EB Garamond" w:hAnsi="EB Garamond" w:cs="EB Garamond"/>
            <w:b/>
            <w:smallCaps/>
            <w:color w:val="1155CC"/>
            <w:sz w:val="28"/>
            <w:szCs w:val="28"/>
            <w:u w:val="single"/>
          </w:rPr>
          <w:t>Department Website</w:t>
        </w:r>
      </w:hyperlink>
    </w:p>
    <w:p w14:paraId="0307C1B7" w14:textId="77777777" w:rsidR="003F6F1B" w:rsidRDefault="003F6F1B">
      <w:pPr>
        <w:spacing w:before="28" w:line="276" w:lineRule="auto"/>
        <w:jc w:val="both"/>
        <w:rPr>
          <w:rFonts w:ascii="EB Garamond" w:eastAsia="EB Garamond" w:hAnsi="EB Garamond" w:cs="EB Garamond"/>
        </w:rPr>
      </w:pPr>
    </w:p>
    <w:p w14:paraId="5B9F3576" w14:textId="77777777" w:rsidR="003F6F1B" w:rsidRDefault="00000000">
      <w:pPr>
        <w:spacing w:before="1" w:line="276" w:lineRule="auto"/>
        <w:ind w:left="904"/>
        <w:jc w:val="both"/>
        <w:rPr>
          <w:rFonts w:ascii="EB Garamond" w:eastAsia="EB Garamond" w:hAnsi="EB Garamond" w:cs="EB Garamond"/>
          <w:sz w:val="52"/>
          <w:szCs w:val="52"/>
        </w:rPr>
      </w:pPr>
      <w:hyperlink r:id="rId10">
        <w:r>
          <w:rPr>
            <w:rFonts w:ascii="EB Garamond" w:eastAsia="EB Garamond" w:hAnsi="EB Garamond" w:cs="EB Garamond"/>
            <w:b/>
            <w:smallCaps/>
            <w:color w:val="1155CC"/>
            <w:sz w:val="28"/>
            <w:szCs w:val="28"/>
            <w:u w:val="single"/>
          </w:rPr>
          <w:t>Graduate Catalog</w:t>
        </w:r>
      </w:hyperlink>
    </w:p>
    <w:p w14:paraId="05D2E19D" w14:textId="77777777" w:rsidR="003F6F1B" w:rsidRDefault="003F6F1B">
      <w:pPr>
        <w:spacing w:before="1" w:line="276" w:lineRule="auto"/>
        <w:ind w:left="904"/>
        <w:jc w:val="both"/>
        <w:rPr>
          <w:rFonts w:ascii="EB Garamond" w:eastAsia="EB Garamond" w:hAnsi="EB Garamond" w:cs="EB Garamond"/>
          <w:sz w:val="52"/>
          <w:szCs w:val="52"/>
        </w:rPr>
      </w:pPr>
    </w:p>
    <w:p w14:paraId="0626042D" w14:textId="77777777" w:rsidR="003F6F1B" w:rsidRDefault="003F6F1B">
      <w:pPr>
        <w:pBdr>
          <w:top w:val="nil"/>
          <w:left w:val="nil"/>
          <w:bottom w:val="nil"/>
          <w:right w:val="nil"/>
          <w:between w:val="nil"/>
        </w:pBdr>
        <w:rPr>
          <w:rFonts w:ascii="EB Garamond" w:eastAsia="EB Garamond" w:hAnsi="EB Garamond" w:cs="EB Garamond"/>
          <w:color w:val="000000"/>
          <w:sz w:val="52"/>
          <w:szCs w:val="52"/>
        </w:rPr>
      </w:pPr>
    </w:p>
    <w:p w14:paraId="7B7AF867" w14:textId="77777777" w:rsidR="003F6F1B" w:rsidRDefault="00000000">
      <w:pPr>
        <w:pStyle w:val="Title"/>
        <w:ind w:firstLine="100"/>
        <w:rPr>
          <w:rFonts w:ascii="EB Garamond" w:eastAsia="EB Garamond" w:hAnsi="EB Garamond" w:cs="EB Garamond"/>
        </w:rPr>
      </w:pPr>
      <w:r>
        <w:rPr>
          <w:noProof/>
        </w:rPr>
        <mc:AlternateContent>
          <mc:Choice Requires="wps">
            <w:drawing>
              <wp:anchor distT="0" distB="0" distL="0" distR="0" simplePos="0" relativeHeight="251658240" behindDoc="0" locked="0" layoutInCell="1" hidden="0" allowOverlap="1" wp14:anchorId="7B0FB2FC" wp14:editId="24526941">
                <wp:simplePos x="0" y="0"/>
                <wp:positionH relativeFrom="column">
                  <wp:posOffset>50800</wp:posOffset>
                </wp:positionH>
                <wp:positionV relativeFrom="paragraph">
                  <wp:posOffset>825500</wp:posOffset>
                </wp:positionV>
                <wp:extent cx="1270" cy="12700"/>
                <wp:effectExtent l="0" t="0" r="0" b="0"/>
                <wp:wrapTopAndBottom distT="0" distB="0"/>
                <wp:docPr id="17" name="Freeform 17"/>
                <wp:cNvGraphicFramePr/>
                <a:graphic xmlns:a="http://schemas.openxmlformats.org/drawingml/2006/main">
                  <a:graphicData uri="http://schemas.microsoft.com/office/word/2010/wordprocessingShape">
                    <wps:wsp>
                      <wps:cNvSpPr/>
                      <wps:spPr>
                        <a:xfrm>
                          <a:off x="2602800" y="3779365"/>
                          <a:ext cx="5486400" cy="1270"/>
                        </a:xfrm>
                        <a:custGeom>
                          <a:avLst/>
                          <a:gdLst/>
                          <a:ahLst/>
                          <a:cxnLst/>
                          <a:rect l="l" t="t" r="r" b="b"/>
                          <a:pathLst>
                            <a:path w="5486400" h="120000" extrusionOk="0">
                              <a:moveTo>
                                <a:pt x="0" y="0"/>
                              </a:moveTo>
                              <a:lnTo>
                                <a:pt x="5486400" y="0"/>
                              </a:lnTo>
                            </a:path>
                          </a:pathLst>
                        </a:custGeom>
                        <a:noFill/>
                        <a:ln w="10775" cap="flat" cmpd="sng">
                          <a:solidFill>
                            <a:srgbClr val="4F81BB"/>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50800</wp:posOffset>
                </wp:positionH>
                <wp:positionV relativeFrom="paragraph">
                  <wp:posOffset>825500</wp:posOffset>
                </wp:positionV>
                <wp:extent cx="1270" cy="12700"/>
                <wp:effectExtent b="0" l="0" r="0" t="0"/>
                <wp:wrapTopAndBottom distB="0" distT="0"/>
                <wp:docPr id="17"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14:paraId="37988141" w14:textId="59931EAE" w:rsidR="003F6F1B" w:rsidRDefault="00000000">
      <w:pPr>
        <w:pBdr>
          <w:top w:val="nil"/>
          <w:left w:val="nil"/>
          <w:bottom w:val="nil"/>
          <w:right w:val="nil"/>
          <w:between w:val="nil"/>
        </w:pBdr>
        <w:spacing w:before="261"/>
        <w:ind w:right="385"/>
        <w:jc w:val="right"/>
        <w:rPr>
          <w:rFonts w:ascii="EB Garamond" w:eastAsia="EB Garamond" w:hAnsi="EB Garamond" w:cs="EB Garamond"/>
          <w:color w:val="000000"/>
          <w:sz w:val="24"/>
          <w:szCs w:val="24"/>
        </w:rPr>
        <w:sectPr w:rsidR="003F6F1B">
          <w:footerReference w:type="even" r:id="rId13"/>
          <w:footerReference w:type="default" r:id="rId14"/>
          <w:pgSz w:w="12240" w:h="15840"/>
          <w:pgMar w:top="860" w:right="1580" w:bottom="280" w:left="1700" w:header="360" w:footer="360" w:gutter="0"/>
          <w:pgNumType w:start="1"/>
          <w:cols w:space="720"/>
          <w:titlePg/>
        </w:sectPr>
      </w:pPr>
      <w:r>
        <w:rPr>
          <w:rFonts w:ascii="EB Garamond" w:eastAsia="EB Garamond" w:hAnsi="EB Garamond" w:cs="EB Garamond"/>
          <w:color w:val="000000"/>
          <w:sz w:val="24"/>
          <w:szCs w:val="24"/>
        </w:rPr>
        <w:t xml:space="preserve">Revised </w:t>
      </w:r>
      <w:r w:rsidR="00C61E12">
        <w:rPr>
          <w:rFonts w:ascii="EB Garamond" w:eastAsia="EB Garamond" w:hAnsi="EB Garamond" w:cs="EB Garamond"/>
          <w:sz w:val="24"/>
          <w:szCs w:val="24"/>
        </w:rPr>
        <w:t>October</w:t>
      </w:r>
      <w:r>
        <w:rPr>
          <w:rFonts w:ascii="EB Garamond" w:eastAsia="EB Garamond" w:hAnsi="EB Garamond" w:cs="EB Garamond"/>
          <w:color w:val="000000"/>
          <w:sz w:val="24"/>
          <w:szCs w:val="24"/>
        </w:rPr>
        <w:t>, 2025</w:t>
      </w:r>
    </w:p>
    <w:p w14:paraId="70A35B93" w14:textId="77777777" w:rsidR="003F6F1B" w:rsidRPr="00172E23" w:rsidRDefault="00000000">
      <w:pPr>
        <w:pStyle w:val="Heading1"/>
        <w:spacing w:line="276" w:lineRule="auto"/>
        <w:rPr>
          <w:rFonts w:ascii="Garamond" w:hAnsi="Garamond"/>
          <w:b w:val="0"/>
        </w:rPr>
      </w:pPr>
      <w:bookmarkStart w:id="2" w:name="_heading=h.o2m4nfdq7elh" w:colFirst="0" w:colLast="0"/>
      <w:bookmarkEnd w:id="2"/>
      <w:r w:rsidRPr="00172E23">
        <w:rPr>
          <w:rFonts w:ascii="Garamond" w:hAnsi="Garamond"/>
        </w:rPr>
        <w:lastRenderedPageBreak/>
        <w:t>Mission and Vision</w:t>
      </w:r>
    </w:p>
    <w:p w14:paraId="45FD02C0" w14:textId="77777777" w:rsidR="003F6F1B" w:rsidRPr="00172E23" w:rsidRDefault="00000000" w:rsidP="00172E23">
      <w:pPr>
        <w:spacing w:line="276" w:lineRule="auto"/>
        <w:jc w:val="both"/>
        <w:rPr>
          <w:rFonts w:ascii="Garamond" w:hAnsi="Garamond"/>
        </w:rPr>
      </w:pPr>
      <w:r w:rsidRPr="00172E23">
        <w:rPr>
          <w:rFonts w:ascii="Garamond" w:hAnsi="Garamond"/>
        </w:rPr>
        <w:t>The English M.A program at Stony Brook is committed to fostering a community of intellectual curiosity, scholarly rigor, creative inquiry, pedagogical excellence, and critical engagement with literature, theory, media, and culture. We aim to develop scholars who are not only experts in their fields but also educators, colleagues, and public intellectuals prepared to contribute meaningfully within and beyond academia.</w:t>
      </w:r>
    </w:p>
    <w:p w14:paraId="165F4C68" w14:textId="77777777" w:rsidR="003F6F1B" w:rsidRPr="00172E23" w:rsidRDefault="003F6F1B" w:rsidP="00172E23">
      <w:pPr>
        <w:spacing w:line="276" w:lineRule="auto"/>
        <w:jc w:val="both"/>
        <w:rPr>
          <w:rFonts w:ascii="Garamond" w:hAnsi="Garamond"/>
        </w:rPr>
      </w:pPr>
    </w:p>
    <w:p w14:paraId="6102DE49" w14:textId="77777777" w:rsidR="003F6F1B" w:rsidRPr="00172E23" w:rsidRDefault="00000000" w:rsidP="00172E23">
      <w:pPr>
        <w:spacing w:line="276" w:lineRule="auto"/>
        <w:jc w:val="both"/>
        <w:rPr>
          <w:rFonts w:ascii="Garamond" w:hAnsi="Garamond"/>
        </w:rPr>
      </w:pPr>
      <w:r w:rsidRPr="00172E23">
        <w:rPr>
          <w:rFonts w:ascii="Garamond" w:hAnsi="Garamond"/>
        </w:rPr>
        <w:t>We believe that graduate education should encourage the pursuit of meaningful, original scholarship; sustained self-reflection; and collaborative mentorship. As such, we support each student’s path toward professional fulfillment, personal growth, and public contribution.</w:t>
      </w:r>
    </w:p>
    <w:p w14:paraId="461692AD" w14:textId="77777777" w:rsidR="003F6F1B" w:rsidRPr="00172E23" w:rsidRDefault="003F6F1B" w:rsidP="00172E23">
      <w:pPr>
        <w:spacing w:line="276" w:lineRule="auto"/>
        <w:jc w:val="both"/>
        <w:rPr>
          <w:rFonts w:ascii="Garamond" w:hAnsi="Garamond"/>
        </w:rPr>
      </w:pPr>
    </w:p>
    <w:p w14:paraId="6B05CFDC" w14:textId="77777777" w:rsidR="003F6F1B" w:rsidRPr="00172E23" w:rsidRDefault="00000000" w:rsidP="00172E23">
      <w:pPr>
        <w:pStyle w:val="Heading1"/>
        <w:spacing w:line="276" w:lineRule="auto"/>
        <w:jc w:val="both"/>
        <w:rPr>
          <w:rFonts w:ascii="Garamond" w:hAnsi="Garamond"/>
        </w:rPr>
      </w:pPr>
      <w:bookmarkStart w:id="3" w:name="_heading=h.okdcyw11bet6" w:colFirst="0" w:colLast="0"/>
      <w:bookmarkEnd w:id="3"/>
      <w:r w:rsidRPr="00172E23">
        <w:rPr>
          <w:rFonts w:ascii="Garamond" w:hAnsi="Garamond"/>
        </w:rPr>
        <w:t>Program Overview</w:t>
      </w:r>
    </w:p>
    <w:p w14:paraId="59042308" w14:textId="77777777" w:rsidR="003F6F1B" w:rsidRPr="00172E23" w:rsidRDefault="00000000" w:rsidP="00172E23">
      <w:pPr>
        <w:spacing w:line="276" w:lineRule="auto"/>
        <w:jc w:val="both"/>
        <w:rPr>
          <w:rFonts w:ascii="Garamond" w:hAnsi="Garamond"/>
        </w:rPr>
      </w:pPr>
      <w:r w:rsidRPr="00172E23">
        <w:rPr>
          <w:rFonts w:ascii="Garamond" w:hAnsi="Garamond"/>
        </w:rPr>
        <w:t>The Master of Arts in English at Stony Brook University offers students an opportunity to engage in advanced academic study within a research-intensive, intellectually vibrant environment. Designed to prepare students for doctoral study or professional careers in education, writing, publishing, and related fields, the program emphasizes critical reading, analytical writing, independent research, and scholarly communication. With access to experienced faculty and diverse academic resources, students explore key developments in literature, rhetoric, cinema, theory, and cultural studies. The program encourages the development of original scholarship and professional competencies through coursework, research, and participation in the broader scholarly community.</w:t>
      </w:r>
    </w:p>
    <w:p w14:paraId="0EC0CA58" w14:textId="77777777" w:rsidR="003F6F1B" w:rsidRPr="00172E23" w:rsidRDefault="003F6F1B" w:rsidP="00172E23">
      <w:pPr>
        <w:pStyle w:val="Heading1"/>
        <w:widowControl/>
        <w:spacing w:line="276" w:lineRule="auto"/>
        <w:jc w:val="both"/>
        <w:rPr>
          <w:rFonts w:ascii="Garamond" w:eastAsia="Garamond" w:hAnsi="Garamond" w:cs="Garamond"/>
        </w:rPr>
      </w:pPr>
      <w:bookmarkStart w:id="4" w:name="_heading=h.jok5rvykoqb8" w:colFirst="0" w:colLast="0"/>
      <w:bookmarkEnd w:id="4"/>
    </w:p>
    <w:p w14:paraId="151F3CAE" w14:textId="77777777" w:rsidR="003F6F1B" w:rsidRPr="00172E23" w:rsidRDefault="00000000" w:rsidP="00172E23">
      <w:pPr>
        <w:pStyle w:val="Heading1"/>
        <w:jc w:val="both"/>
        <w:rPr>
          <w:rFonts w:ascii="Garamond" w:hAnsi="Garamond"/>
        </w:rPr>
      </w:pPr>
      <w:bookmarkStart w:id="5" w:name="_heading=h.iui8u2r7d59r" w:colFirst="0" w:colLast="0"/>
      <w:bookmarkEnd w:id="5"/>
      <w:r w:rsidRPr="00172E23">
        <w:rPr>
          <w:rFonts w:ascii="Garamond" w:hAnsi="Garamond"/>
        </w:rPr>
        <w:t>Graduate Catalog</w:t>
      </w:r>
    </w:p>
    <w:p w14:paraId="6A67A737" w14:textId="77777777" w:rsidR="003F6F1B" w:rsidRPr="00172E23" w:rsidRDefault="00000000" w:rsidP="00172E23">
      <w:pPr>
        <w:widowControl/>
        <w:spacing w:line="276" w:lineRule="auto"/>
        <w:jc w:val="both"/>
        <w:rPr>
          <w:rFonts w:ascii="Garamond" w:hAnsi="Garamond"/>
        </w:rPr>
      </w:pPr>
      <w:bookmarkStart w:id="6" w:name="_heading=h.sdqe2rdtpi5" w:colFirst="0" w:colLast="0"/>
      <w:bookmarkEnd w:id="6"/>
      <w:r w:rsidRPr="00172E23">
        <w:rPr>
          <w:rFonts w:ascii="Garamond" w:hAnsi="Garamond"/>
        </w:rPr>
        <w:t xml:space="preserve">This handbook provides guidance based on the policies and procedures in the official </w:t>
      </w:r>
      <w:hyperlink r:id="rId15">
        <w:r w:rsidRPr="00172E23">
          <w:rPr>
            <w:rFonts w:ascii="Garamond" w:hAnsi="Garamond"/>
            <w:color w:val="1155CC"/>
            <w:u w:val="single"/>
          </w:rPr>
          <w:t>Graduate Catalog</w:t>
        </w:r>
      </w:hyperlink>
      <w:r w:rsidRPr="00172E23">
        <w:rPr>
          <w:rFonts w:ascii="Garamond" w:hAnsi="Garamond"/>
        </w:rPr>
        <w:t xml:space="preserve">, recognized by Stony Brook University. The </w:t>
      </w:r>
      <w:hyperlink r:id="rId16">
        <w:r w:rsidRPr="00172E23">
          <w:rPr>
            <w:rFonts w:ascii="Garamond" w:hAnsi="Garamond"/>
            <w:color w:val="1155CC"/>
            <w:u w:val="single"/>
          </w:rPr>
          <w:t>Graduate Catalog</w:t>
        </w:r>
      </w:hyperlink>
      <w:r w:rsidRPr="00172E23">
        <w:rPr>
          <w:rFonts w:ascii="Garamond" w:hAnsi="Garamond"/>
        </w:rPr>
        <w:t xml:space="preserve"> takes precedence over this handbook. Students are responsible for knowing and following the University’s rules, requirements, and deadlines as outlined in official sources including the </w:t>
      </w:r>
      <w:hyperlink r:id="rId17">
        <w:r w:rsidRPr="00172E23">
          <w:rPr>
            <w:rFonts w:ascii="Garamond" w:hAnsi="Garamond"/>
            <w:color w:val="1155CC"/>
            <w:u w:val="single"/>
          </w:rPr>
          <w:t>Graduate Catalog</w:t>
        </w:r>
      </w:hyperlink>
      <w:r w:rsidRPr="00172E23">
        <w:rPr>
          <w:rFonts w:ascii="Garamond" w:hAnsi="Garamond"/>
        </w:rPr>
        <w:t xml:space="preserve"> and Academic Calendars. For detailed program requirements, students should consult the English Department website.</w:t>
      </w:r>
    </w:p>
    <w:p w14:paraId="2586D82D" w14:textId="77777777" w:rsidR="003F6F1B" w:rsidRPr="00172E23" w:rsidRDefault="003F6F1B" w:rsidP="00172E23">
      <w:pPr>
        <w:pStyle w:val="Heading1"/>
        <w:spacing w:line="276" w:lineRule="auto"/>
        <w:ind w:left="0"/>
        <w:jc w:val="both"/>
        <w:rPr>
          <w:rFonts w:ascii="Garamond" w:eastAsia="EB Garamond" w:hAnsi="Garamond" w:cs="EB Garamond"/>
          <w:b w:val="0"/>
        </w:rPr>
      </w:pPr>
      <w:bookmarkStart w:id="7" w:name="_heading=h.e069heoxcltr" w:colFirst="0" w:colLast="0"/>
      <w:bookmarkEnd w:id="7"/>
    </w:p>
    <w:p w14:paraId="411FFF1A" w14:textId="77777777" w:rsidR="003F6F1B" w:rsidRPr="00172E23" w:rsidRDefault="00000000" w:rsidP="00172E23">
      <w:pPr>
        <w:pStyle w:val="Heading1"/>
        <w:spacing w:line="276" w:lineRule="auto"/>
        <w:jc w:val="both"/>
        <w:rPr>
          <w:rFonts w:ascii="Garamond" w:hAnsi="Garamond"/>
        </w:rPr>
      </w:pPr>
      <w:bookmarkStart w:id="8" w:name="_heading=h.et95tm99h5s0" w:colFirst="0" w:colLast="0"/>
      <w:bookmarkEnd w:id="8"/>
      <w:r w:rsidRPr="00172E23">
        <w:rPr>
          <w:rFonts w:ascii="Garamond" w:hAnsi="Garamond"/>
        </w:rPr>
        <w:t>Course Requirements</w:t>
      </w:r>
    </w:p>
    <w:p w14:paraId="038A709A" w14:textId="77777777" w:rsidR="003F6F1B" w:rsidRPr="00172E23" w:rsidRDefault="00000000" w:rsidP="00172E23">
      <w:pPr>
        <w:spacing w:line="276" w:lineRule="auto"/>
        <w:jc w:val="both"/>
        <w:rPr>
          <w:rFonts w:ascii="Garamond" w:hAnsi="Garamond"/>
        </w:rPr>
      </w:pPr>
      <w:r w:rsidRPr="00172E23">
        <w:rPr>
          <w:rFonts w:ascii="Garamond" w:hAnsi="Garamond"/>
        </w:rPr>
        <w:t>In addition to the minimum requirements of the Graduate School, students pursuing the MA in English must meet the following departmental requirements. The degree consists of 30 graduate credits, with students required to complete ten three-credit courses while maintaining a minimum overall GPA of 3.0.</w:t>
      </w:r>
    </w:p>
    <w:p w14:paraId="710E637D" w14:textId="77777777" w:rsidR="003F6F1B" w:rsidRPr="00172E23" w:rsidRDefault="003F6F1B" w:rsidP="00172E23">
      <w:pPr>
        <w:pStyle w:val="Heading1"/>
        <w:spacing w:line="276" w:lineRule="auto"/>
        <w:jc w:val="both"/>
        <w:rPr>
          <w:rFonts w:ascii="Garamond" w:eastAsia="EB Garamond" w:hAnsi="Garamond" w:cs="EB Garamond"/>
          <w:b w:val="0"/>
          <w:color w:val="000000"/>
        </w:rPr>
      </w:pPr>
    </w:p>
    <w:p w14:paraId="500B9E4E" w14:textId="77777777" w:rsidR="003F6F1B" w:rsidRPr="00172E23" w:rsidRDefault="00000000" w:rsidP="00172E23">
      <w:pPr>
        <w:numPr>
          <w:ilvl w:val="0"/>
          <w:numId w:val="7"/>
        </w:numPr>
        <w:spacing w:line="276" w:lineRule="auto"/>
        <w:jc w:val="both"/>
        <w:rPr>
          <w:rFonts w:ascii="Garamond" w:hAnsi="Garamond"/>
        </w:rPr>
      </w:pPr>
      <w:r w:rsidRPr="00172E23">
        <w:rPr>
          <w:rFonts w:ascii="Garamond" w:hAnsi="Garamond"/>
          <w:b/>
        </w:rPr>
        <w:t>Two Courses in Language and Rhetoric (6 credits)</w:t>
      </w:r>
      <w:r w:rsidRPr="00172E23">
        <w:rPr>
          <w:rFonts w:ascii="Garamond" w:hAnsi="Garamond"/>
        </w:rPr>
        <w:t xml:space="preserve"> </w:t>
      </w:r>
    </w:p>
    <w:p w14:paraId="68C505C1" w14:textId="77777777" w:rsidR="003F6F1B" w:rsidRPr="00172E23" w:rsidRDefault="00000000" w:rsidP="00172E23">
      <w:pPr>
        <w:spacing w:line="276" w:lineRule="auto"/>
        <w:ind w:left="720"/>
        <w:jc w:val="both"/>
        <w:rPr>
          <w:rFonts w:ascii="Garamond" w:hAnsi="Garamond"/>
        </w:rPr>
      </w:pPr>
      <w:r w:rsidRPr="00172E23">
        <w:rPr>
          <w:rFonts w:ascii="Garamond" w:hAnsi="Garamond"/>
        </w:rPr>
        <w:t>Students must complete two courses that address foundational areas in language, rhetoric, or theory:</w:t>
      </w:r>
    </w:p>
    <w:p w14:paraId="697A9AC5"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506 – Studies in Literary Theory (3 credits)</w:t>
      </w:r>
    </w:p>
    <w:p w14:paraId="1F9079B8"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509 – Studies in Language and Linguistics (3 credits)</w:t>
      </w:r>
    </w:p>
    <w:p w14:paraId="049A4EE1" w14:textId="77777777" w:rsidR="00172E23" w:rsidRPr="00172E23" w:rsidRDefault="00000000" w:rsidP="00172E23">
      <w:pPr>
        <w:numPr>
          <w:ilvl w:val="1"/>
          <w:numId w:val="7"/>
        </w:numPr>
        <w:spacing w:line="276" w:lineRule="auto"/>
        <w:jc w:val="both"/>
        <w:rPr>
          <w:rFonts w:ascii="Garamond" w:hAnsi="Garamond"/>
        </w:rPr>
      </w:pPr>
      <w:r w:rsidRPr="00172E23">
        <w:rPr>
          <w:rFonts w:ascii="Garamond" w:hAnsi="Garamond"/>
        </w:rPr>
        <w:t>EGL 592 – Problems in Teaching Writing or Composition (3 credits)</w:t>
      </w:r>
    </w:p>
    <w:p w14:paraId="2ED0C8B5" w14:textId="77777777" w:rsidR="003F6F1B" w:rsidRPr="00172E23" w:rsidRDefault="00000000" w:rsidP="00172E23">
      <w:pPr>
        <w:numPr>
          <w:ilvl w:val="0"/>
          <w:numId w:val="7"/>
        </w:numPr>
        <w:spacing w:line="276" w:lineRule="auto"/>
        <w:jc w:val="both"/>
        <w:rPr>
          <w:rFonts w:ascii="Garamond" w:hAnsi="Garamond"/>
        </w:rPr>
      </w:pPr>
      <w:r w:rsidRPr="00172E23">
        <w:rPr>
          <w:rFonts w:ascii="Garamond" w:hAnsi="Garamond"/>
          <w:b/>
        </w:rPr>
        <w:t>Three Topics Courses (9 credits)</w:t>
      </w:r>
      <w:r w:rsidRPr="00172E23">
        <w:rPr>
          <w:rFonts w:ascii="Garamond" w:hAnsi="Garamond"/>
        </w:rPr>
        <w:t xml:space="preserve"> </w:t>
      </w:r>
    </w:p>
    <w:p w14:paraId="1AB09FB9" w14:textId="77777777" w:rsidR="003F6F1B" w:rsidRPr="00172E23" w:rsidRDefault="00000000" w:rsidP="00172E23">
      <w:pPr>
        <w:spacing w:line="276" w:lineRule="auto"/>
        <w:ind w:left="720"/>
        <w:jc w:val="both"/>
        <w:rPr>
          <w:rFonts w:ascii="Garamond" w:hAnsi="Garamond"/>
        </w:rPr>
      </w:pPr>
      <w:r w:rsidRPr="00172E23">
        <w:rPr>
          <w:rFonts w:ascii="Garamond" w:hAnsi="Garamond"/>
        </w:rPr>
        <w:t>Students must complete three topic-based seminars from the list below, selecting at least two different topic areas to ensure a broad range of study:</w:t>
      </w:r>
    </w:p>
    <w:p w14:paraId="04EC3921"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584 – Topics in Genre Studies (3 credits)</w:t>
      </w:r>
      <w:r w:rsidRPr="00172E23">
        <w:rPr>
          <w:rFonts w:ascii="Garamond" w:hAnsi="Garamond"/>
        </w:rPr>
        <w:tab/>
      </w:r>
    </w:p>
    <w:p w14:paraId="75584DF3"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585 – Topics in Cultural Studies (3 credits)</w:t>
      </w:r>
    </w:p>
    <w:p w14:paraId="57B34E80"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586 – Topics in Gender Studies (3 credits)</w:t>
      </w:r>
    </w:p>
    <w:p w14:paraId="14D75BA5" w14:textId="77777777" w:rsidR="003F6F1B" w:rsidRPr="00172E23" w:rsidRDefault="00000000" w:rsidP="00172E23">
      <w:pPr>
        <w:numPr>
          <w:ilvl w:val="1"/>
          <w:numId w:val="7"/>
        </w:numPr>
        <w:spacing w:line="276" w:lineRule="auto"/>
        <w:jc w:val="both"/>
        <w:rPr>
          <w:rFonts w:ascii="Garamond" w:hAnsi="Garamond"/>
        </w:rPr>
      </w:pPr>
      <w:r w:rsidRPr="00172E23">
        <w:rPr>
          <w:rFonts w:ascii="Garamond" w:hAnsi="Garamond"/>
        </w:rPr>
        <w:t>EGL 587 – Topics in Race, Ethnic, or Diaspora Studies (3 credits)</w:t>
      </w:r>
    </w:p>
    <w:p w14:paraId="24E385EF" w14:textId="77777777" w:rsidR="00172E23" w:rsidRPr="00172E23" w:rsidRDefault="00000000" w:rsidP="00172E23">
      <w:pPr>
        <w:numPr>
          <w:ilvl w:val="1"/>
          <w:numId w:val="7"/>
        </w:numPr>
        <w:spacing w:line="276" w:lineRule="auto"/>
        <w:jc w:val="both"/>
        <w:rPr>
          <w:rFonts w:ascii="Garamond" w:hAnsi="Garamond"/>
        </w:rPr>
      </w:pPr>
      <w:r w:rsidRPr="00172E23">
        <w:rPr>
          <w:rFonts w:ascii="Garamond" w:hAnsi="Garamond"/>
        </w:rPr>
        <w:lastRenderedPageBreak/>
        <w:t>EGL 588 – Writing Workshop (3 credits)</w:t>
      </w:r>
    </w:p>
    <w:p w14:paraId="4795F61E" w14:textId="77777777" w:rsidR="003F6F1B" w:rsidRPr="00172E23" w:rsidRDefault="00000000" w:rsidP="00172E23">
      <w:pPr>
        <w:numPr>
          <w:ilvl w:val="0"/>
          <w:numId w:val="7"/>
        </w:numPr>
        <w:spacing w:line="276" w:lineRule="auto"/>
        <w:jc w:val="both"/>
        <w:rPr>
          <w:rFonts w:ascii="Garamond" w:hAnsi="Garamond"/>
        </w:rPr>
      </w:pPr>
      <w:r w:rsidRPr="00172E23">
        <w:rPr>
          <w:rFonts w:ascii="Garamond" w:hAnsi="Garamond"/>
          <w:b/>
          <w:color w:val="000000"/>
        </w:rPr>
        <w:t>Four Electives (12 credits)</w:t>
      </w:r>
      <w:r w:rsidRPr="00172E23">
        <w:rPr>
          <w:rFonts w:ascii="Garamond" w:hAnsi="Garamond"/>
          <w:color w:val="000000"/>
        </w:rPr>
        <w:t xml:space="preserve"> </w:t>
      </w:r>
    </w:p>
    <w:p w14:paraId="5F0FC400" w14:textId="77777777" w:rsidR="00172E23" w:rsidRPr="00172E23" w:rsidRDefault="00000000" w:rsidP="00172E23">
      <w:pPr>
        <w:spacing w:line="276" w:lineRule="auto"/>
        <w:ind w:left="720"/>
        <w:jc w:val="both"/>
        <w:rPr>
          <w:rFonts w:ascii="Garamond" w:hAnsi="Garamond"/>
          <w:color w:val="000000"/>
        </w:rPr>
      </w:pPr>
      <w:r w:rsidRPr="00172E23">
        <w:rPr>
          <w:rFonts w:ascii="Garamond" w:hAnsi="Garamond"/>
          <w:color w:val="000000"/>
        </w:rPr>
        <w:t>Students must complete four additional graduate-level English courses at the 500 level. With approval from the Program Director, one or more of these electives may be substituted with 600-level English courses, or</w:t>
      </w:r>
      <w:r w:rsidRPr="00172E23">
        <w:rPr>
          <w:rFonts w:ascii="Garamond" w:hAnsi="Garamond"/>
        </w:rPr>
        <w:t xml:space="preserve"> </w:t>
      </w:r>
      <w:r w:rsidRPr="00172E23">
        <w:rPr>
          <w:rFonts w:ascii="Garamond" w:hAnsi="Garamond"/>
          <w:color w:val="000000"/>
        </w:rPr>
        <w:t>Graduate-level courses from other departments that are directly relevant to the student's academic focus.</w:t>
      </w:r>
    </w:p>
    <w:p w14:paraId="7ADF0B70" w14:textId="77777777" w:rsidR="003F6F1B" w:rsidRPr="00172E23" w:rsidRDefault="00000000" w:rsidP="00172E23">
      <w:pPr>
        <w:numPr>
          <w:ilvl w:val="0"/>
          <w:numId w:val="7"/>
        </w:numPr>
        <w:spacing w:line="276" w:lineRule="auto"/>
        <w:rPr>
          <w:rFonts w:ascii="Garamond" w:hAnsi="Garamond"/>
        </w:rPr>
      </w:pPr>
      <w:r w:rsidRPr="00172E23">
        <w:rPr>
          <w:rFonts w:ascii="Garamond" w:hAnsi="Garamond"/>
          <w:b/>
          <w:color w:val="000000"/>
        </w:rPr>
        <w:t>Master’s Thesis (3 credits)</w:t>
      </w:r>
      <w:r w:rsidRPr="00172E23">
        <w:rPr>
          <w:rFonts w:ascii="Garamond" w:hAnsi="Garamond"/>
          <w:color w:val="000000"/>
        </w:rPr>
        <w:br/>
        <w:t>A Master’s Thesis is required for the completion of the degree. The thesis must demonstrate original research and critical analysis, and is completed under faculty supervision through</w:t>
      </w:r>
      <w:r w:rsidRPr="00172E23">
        <w:rPr>
          <w:rFonts w:ascii="Garamond" w:hAnsi="Garamond"/>
        </w:rPr>
        <w:t xml:space="preserve"> </w:t>
      </w:r>
      <w:r w:rsidRPr="00172E23">
        <w:rPr>
          <w:rFonts w:ascii="Garamond" w:hAnsi="Garamond"/>
          <w:color w:val="000000"/>
        </w:rPr>
        <w:t xml:space="preserve">EGL 598 – Thesis Research (1–3 credits; typically taken for 3 credits) </w:t>
      </w:r>
    </w:p>
    <w:p w14:paraId="59C6C6EA" w14:textId="77777777" w:rsidR="003F6F1B" w:rsidRPr="00172E23" w:rsidRDefault="00000000" w:rsidP="00172E23">
      <w:pPr>
        <w:pStyle w:val="Heading2"/>
        <w:spacing w:line="276" w:lineRule="auto"/>
        <w:jc w:val="both"/>
        <w:rPr>
          <w:rFonts w:ascii="Garamond" w:eastAsia="EB Garamond" w:hAnsi="Garamond" w:cs="EB Garamond"/>
          <w:color w:val="980000"/>
          <w:sz w:val="24"/>
          <w:szCs w:val="24"/>
        </w:rPr>
      </w:pPr>
      <w:bookmarkStart w:id="9" w:name="_heading=h.eiikcrcw3lyh" w:colFirst="0" w:colLast="0"/>
      <w:bookmarkEnd w:id="9"/>
      <w:r w:rsidRPr="00172E23">
        <w:rPr>
          <w:rFonts w:ascii="Garamond" w:hAnsi="Garamond"/>
          <w:sz w:val="24"/>
          <w:szCs w:val="24"/>
        </w:rPr>
        <w:t>Note:</w:t>
      </w:r>
    </w:p>
    <w:p w14:paraId="39C9E955" w14:textId="77777777" w:rsidR="003F6F1B" w:rsidRPr="00172E23" w:rsidRDefault="00000000" w:rsidP="00172E23">
      <w:pPr>
        <w:numPr>
          <w:ilvl w:val="0"/>
          <w:numId w:val="5"/>
        </w:numPr>
        <w:tabs>
          <w:tab w:val="left" w:pos="270"/>
        </w:tabs>
        <w:spacing w:line="276" w:lineRule="auto"/>
        <w:jc w:val="both"/>
        <w:rPr>
          <w:rFonts w:ascii="Garamond" w:hAnsi="Garamond"/>
        </w:rPr>
      </w:pPr>
      <w:r w:rsidRPr="00172E23">
        <w:rPr>
          <w:rFonts w:ascii="Garamond" w:hAnsi="Garamond"/>
        </w:rPr>
        <w:t xml:space="preserve">Topic courses may be repeated </w:t>
      </w:r>
      <w:proofErr w:type="gramStart"/>
      <w:r w:rsidRPr="00172E23">
        <w:rPr>
          <w:rFonts w:ascii="Garamond" w:hAnsi="Garamond"/>
        </w:rPr>
        <w:t>as long as</w:t>
      </w:r>
      <w:proofErr w:type="gramEnd"/>
      <w:r w:rsidRPr="00172E23">
        <w:rPr>
          <w:rFonts w:ascii="Garamond" w:hAnsi="Garamond"/>
        </w:rPr>
        <w:t xml:space="preserve"> content varies.</w:t>
      </w:r>
    </w:p>
    <w:p w14:paraId="1209320E" w14:textId="77777777" w:rsidR="003F6F1B" w:rsidRPr="00172E23" w:rsidRDefault="00000000" w:rsidP="00172E23">
      <w:pPr>
        <w:numPr>
          <w:ilvl w:val="0"/>
          <w:numId w:val="5"/>
        </w:numPr>
        <w:tabs>
          <w:tab w:val="left" w:pos="270"/>
        </w:tabs>
        <w:spacing w:line="276" w:lineRule="auto"/>
        <w:jc w:val="both"/>
        <w:rPr>
          <w:rFonts w:ascii="Garamond" w:hAnsi="Garamond"/>
        </w:rPr>
      </w:pPr>
      <w:r w:rsidRPr="00172E23">
        <w:rPr>
          <w:rFonts w:ascii="Garamond" w:hAnsi="Garamond"/>
        </w:rPr>
        <w:t>One course cannot be used to satisfy more than one requirement.</w:t>
      </w:r>
    </w:p>
    <w:p w14:paraId="05D20434" w14:textId="77777777" w:rsidR="003F6F1B" w:rsidRPr="00172E23" w:rsidRDefault="00000000" w:rsidP="00172E23">
      <w:pPr>
        <w:numPr>
          <w:ilvl w:val="0"/>
          <w:numId w:val="5"/>
        </w:numPr>
        <w:tabs>
          <w:tab w:val="left" w:pos="270"/>
        </w:tabs>
        <w:spacing w:line="276" w:lineRule="auto"/>
        <w:jc w:val="both"/>
        <w:rPr>
          <w:rFonts w:ascii="Garamond" w:hAnsi="Garamond"/>
        </w:rPr>
      </w:pPr>
      <w:r w:rsidRPr="00172E23">
        <w:rPr>
          <w:rFonts w:ascii="Garamond" w:hAnsi="Garamond"/>
        </w:rPr>
        <w:t>Courses run through the School of Professional Development are not accepted for English MA requirements, except by prior approval of the Graduate Program Director.</w:t>
      </w:r>
    </w:p>
    <w:p w14:paraId="64F7EC72" w14:textId="77777777" w:rsidR="003F6F1B" w:rsidRPr="00172E23" w:rsidRDefault="00000000" w:rsidP="00172E23">
      <w:pPr>
        <w:numPr>
          <w:ilvl w:val="0"/>
          <w:numId w:val="5"/>
        </w:numPr>
        <w:tabs>
          <w:tab w:val="left" w:pos="270"/>
        </w:tabs>
        <w:spacing w:line="276" w:lineRule="auto"/>
        <w:jc w:val="both"/>
        <w:rPr>
          <w:rFonts w:ascii="Garamond" w:hAnsi="Garamond"/>
        </w:rPr>
      </w:pPr>
      <w:r w:rsidRPr="00172E23">
        <w:rPr>
          <w:rFonts w:ascii="Garamond" w:hAnsi="Garamond"/>
        </w:rPr>
        <w:t>Students must be registered in the semester in which they graduate.</w:t>
      </w:r>
    </w:p>
    <w:p w14:paraId="1636BC0A" w14:textId="77777777" w:rsidR="003F6F1B" w:rsidRPr="00172E23" w:rsidRDefault="003F6F1B" w:rsidP="00172E23">
      <w:pPr>
        <w:pStyle w:val="Heading2"/>
        <w:keepNext w:val="0"/>
        <w:keepLines w:val="0"/>
        <w:spacing w:before="0" w:after="0" w:line="276" w:lineRule="auto"/>
        <w:jc w:val="both"/>
        <w:rPr>
          <w:rFonts w:ascii="Garamond" w:eastAsia="EB Garamond" w:hAnsi="Garamond" w:cs="EB Garamond"/>
          <w:b w:val="0"/>
          <w:color w:val="000000"/>
          <w:sz w:val="24"/>
          <w:szCs w:val="24"/>
        </w:rPr>
      </w:pPr>
    </w:p>
    <w:p w14:paraId="4CD89151" w14:textId="77777777" w:rsidR="003F6F1B" w:rsidRPr="00172E23" w:rsidRDefault="00000000" w:rsidP="00172E23">
      <w:pPr>
        <w:pStyle w:val="Heading1"/>
        <w:spacing w:line="276" w:lineRule="auto"/>
        <w:ind w:left="0"/>
        <w:jc w:val="both"/>
        <w:rPr>
          <w:rFonts w:ascii="Garamond" w:hAnsi="Garamond"/>
        </w:rPr>
      </w:pPr>
      <w:bookmarkStart w:id="10" w:name="_heading=h.ags0dc1a892u" w:colFirst="0" w:colLast="0"/>
      <w:bookmarkEnd w:id="10"/>
      <w:r w:rsidRPr="00172E23">
        <w:rPr>
          <w:rFonts w:ascii="Garamond" w:hAnsi="Garamond"/>
        </w:rPr>
        <w:t>Full-Time Enrollment and Registration Policies</w:t>
      </w:r>
    </w:p>
    <w:p w14:paraId="2B4BA76B" w14:textId="77777777" w:rsidR="003F6F1B" w:rsidRPr="00172E23" w:rsidRDefault="00000000" w:rsidP="00172E23">
      <w:pPr>
        <w:spacing w:line="276" w:lineRule="auto"/>
        <w:jc w:val="both"/>
        <w:rPr>
          <w:rFonts w:ascii="Garamond" w:hAnsi="Garamond"/>
        </w:rPr>
      </w:pPr>
      <w:r w:rsidRPr="00172E23">
        <w:rPr>
          <w:rFonts w:ascii="Garamond" w:hAnsi="Garamond"/>
        </w:rPr>
        <w:t>To maintain full-time enrollment status, which is necessary for financial aid eligibility, students classified as G1—those who have completed fewer than 24 graduate credits—must register for 12 graduate credits per semester. Students who have completed 24 or more graduate credits and are considered G2 status are required to register for 9 graduate credits per semester to remain full-time. In the semester in which a student plans to graduate, they must be registered for at least one credit. If a student anticipates not enrolling in courses during any given semester, they must apply for an official leave of absence through the Graduate School. Failure to do so will result in a lapse in program enrollment. If a student wishes to re-enter the program after such a lapse, they must re-apply and will be subject to a $500 re-admission fee.</w:t>
      </w:r>
    </w:p>
    <w:p w14:paraId="1062894B" w14:textId="77777777" w:rsidR="003F6F1B" w:rsidRPr="00172E23" w:rsidRDefault="003F6F1B" w:rsidP="00172E23">
      <w:pPr>
        <w:spacing w:line="276" w:lineRule="auto"/>
        <w:jc w:val="both"/>
        <w:rPr>
          <w:rFonts w:ascii="Garamond" w:hAnsi="Garamond"/>
        </w:rPr>
      </w:pPr>
    </w:p>
    <w:p w14:paraId="2F39B86C" w14:textId="77777777" w:rsidR="003F6F1B" w:rsidRPr="00172E23" w:rsidRDefault="00000000" w:rsidP="00172E23">
      <w:pPr>
        <w:pStyle w:val="Heading1"/>
        <w:spacing w:line="276" w:lineRule="auto"/>
        <w:jc w:val="both"/>
        <w:rPr>
          <w:rFonts w:ascii="Garamond" w:hAnsi="Garamond"/>
        </w:rPr>
      </w:pPr>
      <w:bookmarkStart w:id="11" w:name="_heading=h.ed9w222ghrqs" w:colFirst="0" w:colLast="0"/>
      <w:bookmarkEnd w:id="11"/>
      <w:r w:rsidRPr="00172E23">
        <w:rPr>
          <w:rFonts w:ascii="Garamond" w:hAnsi="Garamond"/>
        </w:rPr>
        <w:t>Time to Degree Completion</w:t>
      </w:r>
    </w:p>
    <w:p w14:paraId="5464C739" w14:textId="77777777" w:rsidR="003F6F1B" w:rsidRPr="00172E23" w:rsidRDefault="00000000" w:rsidP="00172E23">
      <w:pPr>
        <w:spacing w:line="276" w:lineRule="auto"/>
        <w:jc w:val="both"/>
        <w:rPr>
          <w:rFonts w:ascii="Garamond" w:hAnsi="Garamond"/>
        </w:rPr>
      </w:pPr>
      <w:r w:rsidRPr="00172E23">
        <w:rPr>
          <w:rFonts w:ascii="Garamond" w:hAnsi="Garamond"/>
        </w:rPr>
        <w:t>Students in the English MA program may pursue their studies on either a full-time or part-time basis. Full-time students are expected to complete the degree within three years, while part-time students have up to five years to fulfill all program requirements. Students who are unable to complete the degree within the designated time frame may petition for an extension. However, the department strongly encourages timely completion of all degree components to ensure academic continuity and professional readiness.</w:t>
      </w:r>
    </w:p>
    <w:p w14:paraId="393BB431" w14:textId="77777777" w:rsidR="003F6F1B" w:rsidRPr="00172E23" w:rsidRDefault="003F6F1B" w:rsidP="00172E23">
      <w:pPr>
        <w:spacing w:line="276" w:lineRule="auto"/>
        <w:jc w:val="both"/>
        <w:rPr>
          <w:rFonts w:ascii="Garamond" w:hAnsi="Garamond"/>
        </w:rPr>
      </w:pPr>
    </w:p>
    <w:p w14:paraId="427C9783" w14:textId="77777777" w:rsidR="003F6F1B" w:rsidRPr="00172E23" w:rsidRDefault="00000000" w:rsidP="00172E23">
      <w:pPr>
        <w:pStyle w:val="Heading1"/>
        <w:spacing w:line="276" w:lineRule="auto"/>
        <w:ind w:left="0"/>
        <w:jc w:val="both"/>
        <w:rPr>
          <w:rFonts w:ascii="Garamond" w:hAnsi="Garamond"/>
        </w:rPr>
      </w:pPr>
      <w:bookmarkStart w:id="12" w:name="_heading=h.z69ltq2817tz" w:colFirst="0" w:colLast="0"/>
      <w:bookmarkEnd w:id="12"/>
      <w:r w:rsidRPr="00172E23">
        <w:rPr>
          <w:rFonts w:ascii="Garamond" w:hAnsi="Garamond"/>
        </w:rPr>
        <w:t>Independent Study Policy</w:t>
      </w:r>
    </w:p>
    <w:p w14:paraId="40CD6304" w14:textId="77777777" w:rsidR="003F6F1B" w:rsidRPr="00172E23" w:rsidRDefault="00000000" w:rsidP="00172E23">
      <w:pPr>
        <w:spacing w:line="276" w:lineRule="auto"/>
        <w:jc w:val="both"/>
        <w:rPr>
          <w:rFonts w:ascii="Garamond" w:hAnsi="Garamond"/>
        </w:rPr>
      </w:pPr>
      <w:r w:rsidRPr="00172E23">
        <w:rPr>
          <w:rFonts w:ascii="Garamond" w:hAnsi="Garamond"/>
        </w:rPr>
        <w:t xml:space="preserve">The MA program allows students to count one course numbered </w:t>
      </w:r>
      <w:sdt>
        <w:sdtPr>
          <w:rPr>
            <w:rFonts w:ascii="Garamond" w:hAnsi="Garamond"/>
          </w:rPr>
          <w:tag w:val="goog_rdk_0"/>
          <w:id w:val="-674206636"/>
        </w:sdtPr>
        <w:sdtContent/>
      </w:sdt>
      <w:sdt>
        <w:sdtPr>
          <w:rPr>
            <w:rFonts w:ascii="Garamond" w:hAnsi="Garamond"/>
          </w:rPr>
          <w:tag w:val="goog_rdk_1"/>
          <w:id w:val="-1745272535"/>
        </w:sdtPr>
        <w:sdtContent/>
      </w:sdt>
      <w:r w:rsidRPr="00172E23">
        <w:rPr>
          <w:rFonts w:ascii="Garamond" w:hAnsi="Garamond"/>
        </w:rPr>
        <w:t>EGL 599 (Independent Study) toward the degree requirements. However, students are not permitted to take EGL 599 during their first semester of study. To be eligible for an independent study, students must have no outstanding Incompletes on their academic record and must have achieved a GPA of B+ or higher. The independent study option allows students to pursue focused research or advanced study on a topic not regularly offered in the course curriculum, under the supervision of a faculty member.</w:t>
      </w:r>
    </w:p>
    <w:p w14:paraId="225C75E8" w14:textId="77777777" w:rsidR="00172E23" w:rsidRDefault="00172E23" w:rsidP="00172E23">
      <w:pPr>
        <w:pStyle w:val="Heading1"/>
        <w:spacing w:line="276" w:lineRule="auto"/>
        <w:jc w:val="both"/>
        <w:rPr>
          <w:rFonts w:ascii="Garamond" w:hAnsi="Garamond"/>
        </w:rPr>
      </w:pPr>
    </w:p>
    <w:p w14:paraId="50241CDF" w14:textId="77777777" w:rsidR="00172E23" w:rsidRDefault="00172E23" w:rsidP="00172E23">
      <w:pPr>
        <w:pStyle w:val="Heading1"/>
        <w:spacing w:line="276" w:lineRule="auto"/>
        <w:jc w:val="both"/>
        <w:rPr>
          <w:rFonts w:ascii="Garamond" w:hAnsi="Garamond"/>
        </w:rPr>
      </w:pPr>
    </w:p>
    <w:p w14:paraId="14747DD1" w14:textId="77777777" w:rsidR="003F6F1B" w:rsidRPr="00172E23" w:rsidRDefault="00000000" w:rsidP="00172E23">
      <w:pPr>
        <w:pStyle w:val="Heading1"/>
        <w:spacing w:line="276" w:lineRule="auto"/>
        <w:jc w:val="both"/>
        <w:rPr>
          <w:rFonts w:ascii="Garamond" w:hAnsi="Garamond"/>
        </w:rPr>
      </w:pPr>
      <w:r w:rsidRPr="00172E23">
        <w:rPr>
          <w:rFonts w:ascii="Garamond" w:hAnsi="Garamond"/>
        </w:rPr>
        <w:lastRenderedPageBreak/>
        <w:t>Graduate Certificate Programs</w:t>
      </w:r>
    </w:p>
    <w:p w14:paraId="540B767E" w14:textId="77777777" w:rsidR="003F6F1B" w:rsidRPr="00172E23" w:rsidRDefault="00000000" w:rsidP="00172E23">
      <w:pPr>
        <w:spacing w:line="276" w:lineRule="auto"/>
        <w:jc w:val="both"/>
        <w:rPr>
          <w:rFonts w:ascii="Garamond" w:hAnsi="Garamond"/>
        </w:rPr>
      </w:pPr>
      <w:r w:rsidRPr="00172E23">
        <w:rPr>
          <w:rFonts w:ascii="Garamond" w:hAnsi="Garamond"/>
        </w:rPr>
        <w:t>Students wishing to obtain graduate certificates in Women’s and Gender Studies, Cultural Studies, Writing &amp; Rhetoric, and Philosophy are encouraged to do so. These certificate programs offer additional training in the specified areas. Please contact these departments directly regarding the certificate programs and requirements, as they are distinct from the English M.A.</w:t>
      </w:r>
    </w:p>
    <w:p w14:paraId="56CDA91F" w14:textId="77777777" w:rsidR="003F6F1B" w:rsidRPr="00172E23" w:rsidRDefault="003F6F1B" w:rsidP="00172E23">
      <w:pPr>
        <w:spacing w:line="276" w:lineRule="auto"/>
        <w:jc w:val="both"/>
        <w:rPr>
          <w:rFonts w:ascii="Garamond" w:hAnsi="Garamond"/>
        </w:rPr>
      </w:pPr>
    </w:p>
    <w:p w14:paraId="2ADDF2F0" w14:textId="77777777" w:rsidR="003F6F1B" w:rsidRPr="00172E23" w:rsidRDefault="00000000" w:rsidP="00172E23">
      <w:pPr>
        <w:pStyle w:val="Heading1"/>
        <w:spacing w:line="276" w:lineRule="auto"/>
        <w:jc w:val="both"/>
        <w:rPr>
          <w:rFonts w:ascii="Garamond" w:hAnsi="Garamond"/>
        </w:rPr>
      </w:pPr>
      <w:bookmarkStart w:id="13" w:name="_heading=h.83itjhkshmy" w:colFirst="0" w:colLast="0"/>
      <w:bookmarkEnd w:id="13"/>
      <w:r w:rsidRPr="00172E23">
        <w:rPr>
          <w:rFonts w:ascii="Garamond" w:hAnsi="Garamond"/>
        </w:rPr>
        <w:t>Advice for Writing Your MA Thesis</w:t>
      </w:r>
    </w:p>
    <w:p w14:paraId="1FBDB183"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Start thinking about your thesis topic early.</w:t>
      </w:r>
      <w:r w:rsidR="00172E23">
        <w:rPr>
          <w:rFonts w:ascii="Garamond" w:hAnsi="Garamond"/>
        </w:rPr>
        <w:t xml:space="preserve"> </w:t>
      </w:r>
      <w:r w:rsidRPr="00172E23">
        <w:rPr>
          <w:rFonts w:ascii="Garamond" w:hAnsi="Garamond"/>
        </w:rPr>
        <w:t>Consider areas that interest you and align with your academic goals.</w:t>
      </w:r>
    </w:p>
    <w:p w14:paraId="4B4FBDA4"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Identify a potential thesis director.</w:t>
      </w:r>
      <w:r w:rsidR="00172E23">
        <w:rPr>
          <w:rFonts w:ascii="Garamond" w:hAnsi="Garamond"/>
        </w:rPr>
        <w:t xml:space="preserve"> </w:t>
      </w:r>
      <w:r w:rsidRPr="00172E23">
        <w:rPr>
          <w:rFonts w:ascii="Garamond" w:hAnsi="Garamond"/>
        </w:rPr>
        <w:t xml:space="preserve">Choose someone who knows you and </w:t>
      </w:r>
      <w:proofErr w:type="gramStart"/>
      <w:r w:rsidRPr="00172E23">
        <w:rPr>
          <w:rFonts w:ascii="Garamond" w:hAnsi="Garamond"/>
        </w:rPr>
        <w:t>your</w:t>
      </w:r>
      <w:proofErr w:type="gramEnd"/>
      <w:r w:rsidRPr="00172E23">
        <w:rPr>
          <w:rFonts w:ascii="Garamond" w:hAnsi="Garamond"/>
        </w:rPr>
        <w:t xml:space="preserve"> writing well, and who is timely and thorough in providing feedback.</w:t>
      </w:r>
    </w:p>
    <w:p w14:paraId="4D2B0841"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Meet with your potential director the semester before you plan to write your thesis.</w:t>
      </w:r>
      <w:r w:rsidR="00172E23">
        <w:rPr>
          <w:rFonts w:ascii="Garamond" w:hAnsi="Garamond"/>
        </w:rPr>
        <w:t xml:space="preserve"> </w:t>
      </w:r>
      <w:r w:rsidRPr="00172E23">
        <w:rPr>
          <w:rFonts w:ascii="Garamond" w:hAnsi="Garamond"/>
        </w:rPr>
        <w:t>Ask if they are willing to supervise your thesis.</w:t>
      </w:r>
    </w:p>
    <w:p w14:paraId="06E890FD"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 xml:space="preserve">Complete the </w:t>
      </w:r>
      <w:hyperlink r:id="rId18" w:history="1">
        <w:sdt>
          <w:sdtPr>
            <w:rPr>
              <w:rStyle w:val="Hyperlink"/>
              <w:rFonts w:ascii="Garamond" w:hAnsi="Garamond"/>
              <w:color w:val="C00000"/>
            </w:rPr>
            <w:tag w:val="goog_rdk_2"/>
            <w:id w:val="-1247147561"/>
          </w:sdtPr>
          <w:sdtContent/>
        </w:sdt>
        <w:r w:rsidRPr="00172E23">
          <w:rPr>
            <w:rStyle w:val="Hyperlink"/>
            <w:rFonts w:ascii="Garamond" w:hAnsi="Garamond"/>
            <w:color w:val="C00000"/>
          </w:rPr>
          <w:t>required form.</w:t>
        </w:r>
      </w:hyperlink>
      <w:r w:rsidR="00172E23">
        <w:rPr>
          <w:rFonts w:ascii="Garamond" w:hAnsi="Garamond"/>
        </w:rPr>
        <w:t xml:space="preserve"> </w:t>
      </w:r>
      <w:r w:rsidRPr="00172E23">
        <w:rPr>
          <w:rFonts w:ascii="Garamond" w:hAnsi="Garamond"/>
        </w:rPr>
        <w:t>Both you and your thesis director must sign a form before you can register for the thesis course (similar to an independent study). The Graduate Program Director must also sign this form.</w:t>
      </w:r>
    </w:p>
    <w:p w14:paraId="230EF88D"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Choose a second reader.</w:t>
      </w:r>
      <w:r w:rsidR="00172E23">
        <w:rPr>
          <w:rFonts w:ascii="Garamond" w:hAnsi="Garamond"/>
        </w:rPr>
        <w:t xml:space="preserve"> </w:t>
      </w:r>
      <w:r w:rsidRPr="00172E23">
        <w:rPr>
          <w:rFonts w:ascii="Garamond" w:hAnsi="Garamond"/>
        </w:rPr>
        <w:t>This should be someone familiar with your work and responsive to your writing.</w:t>
      </w:r>
    </w:p>
    <w:p w14:paraId="10620D5F"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Write your thesis (30–40 pages) during the semester.</w:t>
      </w:r>
      <w:r w:rsidR="00172E23">
        <w:rPr>
          <w:rFonts w:ascii="Garamond" w:hAnsi="Garamond"/>
        </w:rPr>
        <w:t xml:space="preserve"> </w:t>
      </w:r>
      <w:r w:rsidRPr="00172E23">
        <w:rPr>
          <w:rFonts w:ascii="Garamond" w:hAnsi="Garamond"/>
        </w:rPr>
        <w:t>Work under the guidance of your thesis director and maintain regular communication.</w:t>
      </w:r>
    </w:p>
    <w:p w14:paraId="1CA7A851"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Allow time for feedback and revisions.</w:t>
      </w:r>
      <w:r w:rsidR="00172E23">
        <w:rPr>
          <w:rFonts w:ascii="Garamond" w:hAnsi="Garamond"/>
        </w:rPr>
        <w:t xml:space="preserve"> </w:t>
      </w:r>
      <w:r w:rsidRPr="00172E23">
        <w:rPr>
          <w:rFonts w:ascii="Garamond" w:hAnsi="Garamond"/>
        </w:rPr>
        <w:t>Both your director and second reader may request changes, so plan accordingly.</w:t>
      </w:r>
    </w:p>
    <w:p w14:paraId="66F0E4BE"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Finish your thesis well before the end of the semester.</w:t>
      </w:r>
      <w:r w:rsidR="00172E23">
        <w:rPr>
          <w:rFonts w:ascii="Garamond" w:hAnsi="Garamond"/>
        </w:rPr>
        <w:t xml:space="preserve"> </w:t>
      </w:r>
      <w:r w:rsidRPr="00172E23">
        <w:rPr>
          <w:rFonts w:ascii="Garamond" w:hAnsi="Garamond"/>
        </w:rPr>
        <w:t xml:space="preserve">This gives both readers time to review and suggest </w:t>
      </w:r>
      <w:proofErr w:type="gramStart"/>
      <w:r w:rsidRPr="00172E23">
        <w:rPr>
          <w:rFonts w:ascii="Garamond" w:hAnsi="Garamond"/>
        </w:rPr>
        <w:t>revisions, and</w:t>
      </w:r>
      <w:proofErr w:type="gramEnd"/>
      <w:r w:rsidRPr="00172E23">
        <w:rPr>
          <w:rFonts w:ascii="Garamond" w:hAnsi="Garamond"/>
        </w:rPr>
        <w:t xml:space="preserve"> gives you time to make those revisions and obtain final approval.</w:t>
      </w:r>
    </w:p>
    <w:p w14:paraId="42844B81" w14:textId="77777777" w:rsidR="003F6F1B" w:rsidRPr="00172E23" w:rsidRDefault="00000000" w:rsidP="00172E23">
      <w:pPr>
        <w:numPr>
          <w:ilvl w:val="0"/>
          <w:numId w:val="4"/>
        </w:numPr>
        <w:spacing w:line="276" w:lineRule="auto"/>
        <w:ind w:left="360"/>
        <w:rPr>
          <w:rFonts w:ascii="Garamond" w:hAnsi="Garamond"/>
        </w:rPr>
      </w:pPr>
      <w:r w:rsidRPr="00172E23">
        <w:rPr>
          <w:rFonts w:ascii="Garamond" w:hAnsi="Garamond"/>
        </w:rPr>
        <w:t>Edit carefully and follow formatting guidelines.</w:t>
      </w:r>
      <w:r w:rsidR="00172E23">
        <w:rPr>
          <w:rFonts w:ascii="Garamond" w:hAnsi="Garamond"/>
        </w:rPr>
        <w:t xml:space="preserve"> </w:t>
      </w:r>
      <w:r w:rsidRPr="00172E23">
        <w:rPr>
          <w:rFonts w:ascii="Garamond" w:hAnsi="Garamond"/>
        </w:rPr>
        <w:t>Your thesis must meet the Graduate School’s formatting requirements. It is a public document and must be submitted in final form after approval.</w:t>
      </w:r>
    </w:p>
    <w:p w14:paraId="68515EB7" w14:textId="77777777" w:rsidR="003F6F1B" w:rsidRPr="00172E23" w:rsidRDefault="003F6F1B" w:rsidP="00172E23">
      <w:pPr>
        <w:spacing w:line="276" w:lineRule="auto"/>
        <w:jc w:val="both"/>
        <w:rPr>
          <w:rFonts w:ascii="Garamond" w:eastAsia="EB Garamond" w:hAnsi="Garamond" w:cs="EB Garamond"/>
          <w:b/>
          <w:color w:val="980000"/>
          <w:sz w:val="24"/>
          <w:szCs w:val="24"/>
        </w:rPr>
      </w:pPr>
    </w:p>
    <w:p w14:paraId="14AB7DEE" w14:textId="77777777" w:rsidR="003F6F1B" w:rsidRPr="00172E23" w:rsidRDefault="00000000" w:rsidP="00172E23">
      <w:pPr>
        <w:spacing w:line="276" w:lineRule="auto"/>
        <w:jc w:val="both"/>
        <w:rPr>
          <w:rFonts w:ascii="Garamond" w:hAnsi="Garamond"/>
          <w:color w:val="000000" w:themeColor="text1"/>
        </w:rPr>
      </w:pPr>
      <w:r w:rsidRPr="00172E23">
        <w:rPr>
          <w:rFonts w:ascii="Garamond" w:eastAsia="EB Garamond" w:hAnsi="Garamond" w:cs="EB Garamond"/>
          <w:b/>
          <w:color w:val="000000" w:themeColor="text1"/>
          <w:sz w:val="24"/>
          <w:szCs w:val="24"/>
        </w:rPr>
        <w:t>Thesis submission</w:t>
      </w:r>
    </w:p>
    <w:p w14:paraId="120AD913" w14:textId="77777777" w:rsidR="003F6F1B" w:rsidRPr="00172E23" w:rsidRDefault="00000000" w:rsidP="00172E23">
      <w:pPr>
        <w:spacing w:line="276" w:lineRule="auto"/>
        <w:jc w:val="both"/>
        <w:rPr>
          <w:rFonts w:ascii="Garamond" w:hAnsi="Garamond"/>
        </w:rPr>
      </w:pPr>
      <w:r w:rsidRPr="00172E23">
        <w:rPr>
          <w:rFonts w:ascii="Garamond" w:hAnsi="Garamond"/>
        </w:rPr>
        <w:t xml:space="preserve">Generate a signature page for your thesis using the following link: </w:t>
      </w:r>
      <w:hyperlink r:id="rId19">
        <w:r w:rsidRPr="00172E23">
          <w:rPr>
            <w:rFonts w:ascii="Garamond" w:hAnsi="Garamond"/>
            <w:color w:val="990000"/>
          </w:rPr>
          <w:t>Adobe Signature Page - MA</w:t>
        </w:r>
      </w:hyperlink>
      <w:r w:rsidRPr="00172E23">
        <w:rPr>
          <w:rFonts w:ascii="Garamond" w:hAnsi="Garamond"/>
        </w:rPr>
        <w:t xml:space="preserve">. </w:t>
      </w:r>
    </w:p>
    <w:p w14:paraId="45365790" w14:textId="77777777" w:rsidR="003F6F1B" w:rsidRPr="00172E23" w:rsidRDefault="00000000" w:rsidP="00172E23">
      <w:pPr>
        <w:spacing w:line="276" w:lineRule="auto"/>
        <w:jc w:val="both"/>
        <w:rPr>
          <w:rFonts w:ascii="Garamond" w:hAnsi="Garamond"/>
        </w:rPr>
      </w:pPr>
      <w:r w:rsidRPr="00172E23">
        <w:rPr>
          <w:rFonts w:ascii="Garamond" w:hAnsi="Garamond"/>
        </w:rPr>
        <w:t xml:space="preserve">Fill out the necessary information to have it sent to the advisor to sign and then to the second </w:t>
      </w:r>
      <w:r w:rsidR="00172E23" w:rsidRPr="00172E23">
        <w:rPr>
          <w:rFonts w:ascii="Garamond" w:hAnsi="Garamond"/>
        </w:rPr>
        <w:t>reader.</w:t>
      </w:r>
      <w:r w:rsidRPr="00172E23">
        <w:rPr>
          <w:rFonts w:ascii="Garamond" w:hAnsi="Garamond"/>
        </w:rPr>
        <w:t xml:space="preserve"> For specific instructions, see </w:t>
      </w:r>
      <w:hyperlink r:id="rId20" w:anchor="slide=id.g37420009018_2_221">
        <w:r w:rsidRPr="00172E23">
          <w:rPr>
            <w:rFonts w:ascii="Garamond" w:hAnsi="Garamond"/>
            <w:color w:val="C00000"/>
          </w:rPr>
          <w:t>Signature Page Instructions</w:t>
        </w:r>
      </w:hyperlink>
      <w:r w:rsidRPr="00172E23">
        <w:rPr>
          <w:rFonts w:ascii="Garamond" w:hAnsi="Garamond"/>
          <w:color w:val="C00000"/>
        </w:rPr>
        <w:t xml:space="preserve">. </w:t>
      </w:r>
    </w:p>
    <w:p w14:paraId="50CA08DA" w14:textId="77777777" w:rsidR="003F6F1B" w:rsidRPr="00172E23" w:rsidRDefault="00000000" w:rsidP="00172E23">
      <w:pPr>
        <w:spacing w:line="276" w:lineRule="auto"/>
        <w:jc w:val="both"/>
        <w:rPr>
          <w:rFonts w:ascii="Garamond" w:hAnsi="Garamond"/>
        </w:rPr>
      </w:pPr>
      <w:r w:rsidRPr="00172E23">
        <w:rPr>
          <w:rFonts w:ascii="Garamond" w:hAnsi="Garamond"/>
        </w:rPr>
        <w:t xml:space="preserve">In case you are unsure about thesis formatting, here's a template for your reference </w:t>
      </w:r>
      <w:hyperlink r:id="rId21">
        <w:r w:rsidRPr="00172E23">
          <w:rPr>
            <w:rFonts w:ascii="Garamond" w:hAnsi="Garamond"/>
            <w:color w:val="990000"/>
          </w:rPr>
          <w:t>Thesis Template - MA</w:t>
        </w:r>
      </w:hyperlink>
      <w:r w:rsidRPr="00172E23">
        <w:rPr>
          <w:rFonts w:ascii="Garamond" w:hAnsi="Garamond"/>
        </w:rPr>
        <w:t xml:space="preserve">. </w:t>
      </w:r>
    </w:p>
    <w:p w14:paraId="71C26F5B" w14:textId="77777777" w:rsidR="003F6F1B" w:rsidRPr="00172E23" w:rsidRDefault="00000000" w:rsidP="00172E23">
      <w:pPr>
        <w:spacing w:line="276" w:lineRule="auto"/>
        <w:jc w:val="both"/>
        <w:rPr>
          <w:rFonts w:ascii="Garamond" w:hAnsi="Garamond"/>
          <w:color w:val="000000"/>
        </w:rPr>
      </w:pPr>
      <w:r w:rsidRPr="00172E23">
        <w:rPr>
          <w:rFonts w:ascii="Garamond" w:hAnsi="Garamond"/>
          <w:color w:val="000000"/>
        </w:rPr>
        <w:t xml:space="preserve">Once you are ready to submit your thesis, go to the </w:t>
      </w:r>
      <w:hyperlink r:id="rId22">
        <w:r w:rsidRPr="00172E23">
          <w:rPr>
            <w:rFonts w:ascii="Garamond" w:hAnsi="Garamond"/>
            <w:color w:val="C00000"/>
          </w:rPr>
          <w:t>Thesis and Dissertation Submission Page</w:t>
        </w:r>
      </w:hyperlink>
      <w:r w:rsidRPr="00172E23">
        <w:rPr>
          <w:rFonts w:ascii="Garamond" w:hAnsi="Garamond"/>
          <w:color w:val="C00000"/>
        </w:rPr>
        <w:t xml:space="preserve"> </w:t>
      </w:r>
      <w:r w:rsidRPr="00172E23">
        <w:rPr>
          <w:rFonts w:ascii="Garamond" w:hAnsi="Garamond"/>
          <w:color w:val="000000"/>
        </w:rPr>
        <w:t xml:space="preserve">for instructions. </w:t>
      </w:r>
    </w:p>
    <w:p w14:paraId="4B36DFEF" w14:textId="77777777" w:rsidR="00172E23" w:rsidRPr="00172E23" w:rsidRDefault="00000000" w:rsidP="00172E23">
      <w:pPr>
        <w:spacing w:line="276" w:lineRule="auto"/>
        <w:jc w:val="both"/>
        <w:rPr>
          <w:rFonts w:ascii="Garamond" w:hAnsi="Garamond"/>
          <w:color w:val="000000"/>
        </w:rPr>
      </w:pPr>
      <w:r w:rsidRPr="00172E23">
        <w:rPr>
          <w:rFonts w:ascii="Garamond" w:hAnsi="Garamond"/>
          <w:color w:val="000000"/>
        </w:rPr>
        <w:t>The thesis submission link is at the end of the bullet point under "Submission Specifications."</w:t>
      </w:r>
      <w:bookmarkStart w:id="14" w:name="_heading=h.nty3xoxb4u7k" w:colFirst="0" w:colLast="0"/>
      <w:bookmarkEnd w:id="14"/>
    </w:p>
    <w:p w14:paraId="1339A0A1" w14:textId="77777777" w:rsidR="003F6F1B" w:rsidRPr="00172E23" w:rsidRDefault="00000000" w:rsidP="00C61E12">
      <w:pPr>
        <w:pStyle w:val="Heading2"/>
        <w:spacing w:line="276" w:lineRule="auto"/>
        <w:jc w:val="both"/>
        <w:rPr>
          <w:rFonts w:ascii="Garamond" w:hAnsi="Garamond"/>
          <w:sz w:val="24"/>
          <w:szCs w:val="24"/>
        </w:rPr>
      </w:pPr>
      <w:r w:rsidRPr="00172E23">
        <w:rPr>
          <w:rFonts w:ascii="Garamond" w:hAnsi="Garamond"/>
          <w:sz w:val="24"/>
          <w:szCs w:val="24"/>
        </w:rPr>
        <w:t>Important Notes:</w:t>
      </w:r>
    </w:p>
    <w:p w14:paraId="24D3FAEF" w14:textId="77777777" w:rsidR="003F6F1B" w:rsidRPr="00172E23" w:rsidRDefault="00000000" w:rsidP="00C61E12">
      <w:pPr>
        <w:numPr>
          <w:ilvl w:val="0"/>
          <w:numId w:val="3"/>
        </w:numPr>
        <w:spacing w:line="276" w:lineRule="auto"/>
        <w:ind w:left="270" w:hanging="270"/>
        <w:jc w:val="both"/>
        <w:rPr>
          <w:rFonts w:ascii="Garamond" w:hAnsi="Garamond"/>
        </w:rPr>
      </w:pPr>
      <w:r w:rsidRPr="00172E23">
        <w:rPr>
          <w:rFonts w:ascii="Garamond" w:hAnsi="Garamond"/>
        </w:rPr>
        <w:t>This is not a regular term paper. It is a formal, published document that must be approved by both readers and submitted to the Graduate School.</w:t>
      </w:r>
    </w:p>
    <w:p w14:paraId="734E705F" w14:textId="77777777" w:rsidR="003F6F1B" w:rsidRPr="00172E23" w:rsidRDefault="00000000" w:rsidP="00C61E12">
      <w:pPr>
        <w:numPr>
          <w:ilvl w:val="0"/>
          <w:numId w:val="3"/>
        </w:numPr>
        <w:spacing w:line="276" w:lineRule="auto"/>
        <w:ind w:left="270" w:hanging="270"/>
        <w:jc w:val="both"/>
        <w:rPr>
          <w:rFonts w:ascii="Garamond" w:hAnsi="Garamond"/>
        </w:rPr>
      </w:pPr>
      <w:r w:rsidRPr="00172E23">
        <w:rPr>
          <w:rFonts w:ascii="Times New Roman" w:hAnsi="Times New Roman" w:cs="Times New Roman"/>
        </w:rPr>
        <w:t>​​</w:t>
      </w:r>
      <w:r w:rsidRPr="00172E23">
        <w:rPr>
          <w:rFonts w:ascii="Garamond" w:hAnsi="Garamond"/>
        </w:rPr>
        <w:t>To ensure time for feedback, revisions, and final formatting, it is strongly advised to complete a full draft no later than one month before the final day of classes.</w:t>
      </w:r>
    </w:p>
    <w:p w14:paraId="2339ECA4" w14:textId="77777777" w:rsidR="003F6F1B" w:rsidRPr="00172E23" w:rsidRDefault="00000000" w:rsidP="00C61E12">
      <w:pPr>
        <w:numPr>
          <w:ilvl w:val="0"/>
          <w:numId w:val="3"/>
        </w:numPr>
        <w:spacing w:line="276" w:lineRule="auto"/>
        <w:ind w:left="270" w:hanging="270"/>
        <w:jc w:val="both"/>
        <w:rPr>
          <w:rFonts w:ascii="Garamond" w:hAnsi="Garamond"/>
        </w:rPr>
      </w:pPr>
      <w:r w:rsidRPr="00172E23">
        <w:rPr>
          <w:rFonts w:ascii="Garamond" w:hAnsi="Garamond"/>
        </w:rPr>
        <w:t>All required signatures must be original (not scanned). Plan to collect signatures from your thesis advisor, second reader, and the Graduate Program Director during the last week of classes.</w:t>
      </w:r>
    </w:p>
    <w:p w14:paraId="00381A70" w14:textId="77777777" w:rsidR="003F6F1B" w:rsidRPr="00172E23" w:rsidRDefault="00000000" w:rsidP="00C61E12">
      <w:pPr>
        <w:numPr>
          <w:ilvl w:val="0"/>
          <w:numId w:val="3"/>
        </w:numPr>
        <w:spacing w:line="276" w:lineRule="auto"/>
        <w:ind w:left="270" w:hanging="270"/>
        <w:jc w:val="both"/>
        <w:rPr>
          <w:rFonts w:ascii="Garamond" w:hAnsi="Garamond"/>
        </w:rPr>
      </w:pPr>
      <w:r w:rsidRPr="00172E23">
        <w:rPr>
          <w:rFonts w:ascii="Garamond" w:hAnsi="Garamond"/>
        </w:rPr>
        <w:lastRenderedPageBreak/>
        <w:t>Consider writing your thesis the semester before you plan to graduate. This provides extra time in case substantial revisions are needed.</w:t>
      </w:r>
    </w:p>
    <w:p w14:paraId="035AD96A" w14:textId="77777777" w:rsidR="003F6F1B" w:rsidRPr="00172E23" w:rsidRDefault="00000000" w:rsidP="00172E23">
      <w:pPr>
        <w:pStyle w:val="Heading2"/>
        <w:spacing w:line="276" w:lineRule="auto"/>
        <w:jc w:val="both"/>
        <w:rPr>
          <w:rFonts w:ascii="Garamond" w:hAnsi="Garamond"/>
          <w:sz w:val="24"/>
          <w:szCs w:val="24"/>
        </w:rPr>
      </w:pPr>
      <w:bookmarkStart w:id="15" w:name="_heading=h.bbzq096uc1o8" w:colFirst="0" w:colLast="0"/>
      <w:bookmarkEnd w:id="15"/>
      <w:r w:rsidRPr="00172E23">
        <w:rPr>
          <w:rFonts w:ascii="Garamond" w:hAnsi="Garamond"/>
          <w:sz w:val="24"/>
          <w:szCs w:val="24"/>
        </w:rPr>
        <w:t>Summary Checklist:</w:t>
      </w:r>
    </w:p>
    <w:p w14:paraId="4F5356C1"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Meet with your thesis director and second reader the semester before writing. Get the form signed.</w:t>
      </w:r>
    </w:p>
    <w:p w14:paraId="4B340882"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Start early. Set a schedule with your director and keep your second reader informed. Strongly consider writing your thesis the semester before graduation.</w:t>
      </w:r>
    </w:p>
    <w:p w14:paraId="2637477C"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Complete a full draft at least one month before classes end.</w:t>
      </w:r>
    </w:p>
    <w:p w14:paraId="31BE14DF"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Allow time for multiple rounds of feedback and revision.</w:t>
      </w:r>
    </w:p>
    <w:p w14:paraId="64338B06" w14:textId="77777777" w:rsidR="003F6F1B" w:rsidRPr="00172E23" w:rsidRDefault="00000000" w:rsidP="00C61E12">
      <w:pPr>
        <w:numPr>
          <w:ilvl w:val="0"/>
          <w:numId w:val="2"/>
        </w:numPr>
        <w:spacing w:line="276" w:lineRule="auto"/>
        <w:ind w:left="270" w:hanging="270"/>
        <w:jc w:val="both"/>
        <w:rPr>
          <w:rFonts w:ascii="Garamond" w:hAnsi="Garamond"/>
        </w:rPr>
      </w:pPr>
      <w:r w:rsidRPr="00172E23">
        <w:rPr>
          <w:rFonts w:ascii="Garamond" w:hAnsi="Garamond"/>
        </w:rPr>
        <w:t>Ensure all paperwork is signed in ink and submitted on time.</w:t>
      </w:r>
    </w:p>
    <w:p w14:paraId="2869411E" w14:textId="77777777" w:rsidR="003F6F1B" w:rsidRPr="00172E23" w:rsidRDefault="003F6F1B" w:rsidP="00172E23">
      <w:pPr>
        <w:jc w:val="both"/>
        <w:rPr>
          <w:rFonts w:ascii="Garamond" w:hAnsi="Garamond"/>
        </w:rPr>
      </w:pPr>
      <w:bookmarkStart w:id="16" w:name="_heading=h.kcvxynrqxwut" w:colFirst="0" w:colLast="0"/>
      <w:bookmarkStart w:id="17" w:name="_heading=h.qvb55cufl0rj" w:colFirst="0" w:colLast="0"/>
      <w:bookmarkEnd w:id="16"/>
      <w:bookmarkEnd w:id="17"/>
    </w:p>
    <w:p w14:paraId="68F3F0DD" w14:textId="77777777" w:rsidR="003F6F1B" w:rsidRPr="00172E23" w:rsidRDefault="00000000" w:rsidP="00172E23">
      <w:pPr>
        <w:pStyle w:val="Heading1"/>
        <w:spacing w:line="276" w:lineRule="auto"/>
        <w:jc w:val="both"/>
        <w:rPr>
          <w:rFonts w:ascii="Garamond" w:hAnsi="Garamond"/>
        </w:rPr>
      </w:pPr>
      <w:bookmarkStart w:id="18" w:name="_heading=h.4b180ongvulg" w:colFirst="0" w:colLast="0"/>
      <w:bookmarkEnd w:id="18"/>
      <w:r w:rsidRPr="00172E23">
        <w:rPr>
          <w:rFonts w:ascii="Garamond" w:hAnsi="Garamond"/>
        </w:rPr>
        <w:t>MA Thesis Expectations and Format</w:t>
      </w:r>
    </w:p>
    <w:p w14:paraId="716C4DBC" w14:textId="77777777" w:rsidR="003F6F1B" w:rsidRPr="00172E23" w:rsidRDefault="00000000" w:rsidP="00172E23">
      <w:pPr>
        <w:spacing w:line="276" w:lineRule="auto"/>
        <w:jc w:val="both"/>
        <w:rPr>
          <w:rFonts w:ascii="Garamond" w:hAnsi="Garamond"/>
        </w:rPr>
      </w:pPr>
      <w:r w:rsidRPr="00172E23">
        <w:rPr>
          <w:rFonts w:ascii="Garamond" w:hAnsi="Garamond"/>
        </w:rPr>
        <w:t xml:space="preserve">A successful </w:t>
      </w:r>
      <w:proofErr w:type="gramStart"/>
      <w:r w:rsidRPr="00172E23">
        <w:rPr>
          <w:rFonts w:ascii="Garamond" w:hAnsi="Garamond"/>
        </w:rPr>
        <w:t>Master’s</w:t>
      </w:r>
      <w:proofErr w:type="gramEnd"/>
      <w:r w:rsidRPr="00172E23">
        <w:rPr>
          <w:rFonts w:ascii="Garamond" w:hAnsi="Garamond"/>
        </w:rPr>
        <w:t xml:space="preserve"> thesis demonstrates independent research, clarity of argument and method, and critical engagement with relevant texts and scholarship.  The department supports both traditional written theses and </w:t>
      </w:r>
      <w:hyperlink r:id="rId23">
        <w:r w:rsidRPr="00172E23">
          <w:rPr>
            <w:rFonts w:ascii="Garamond" w:hAnsi="Garamond"/>
            <w:color w:val="C00000"/>
          </w:rPr>
          <w:t>multimodal projects</w:t>
        </w:r>
      </w:hyperlink>
      <w:r w:rsidRPr="00172E23">
        <w:rPr>
          <w:rFonts w:ascii="Garamond" w:hAnsi="Garamond"/>
        </w:rPr>
        <w:t xml:space="preserve">—scholarly works that incorporate various forms of media and expression, such as digital media, creative works, or physical artifacts. These must be accompanied by a rigorous written component that clearly articulates the research questions, methods, and scholarly significance of the project. Recent examples include a short documentary and a digital storytelling project, both of which met academic standards while exploring innovative formats. Students are encouraged to consult the  </w:t>
      </w:r>
      <w:hyperlink r:id="rId24">
        <w:r w:rsidRPr="00172E23">
          <w:rPr>
            <w:rFonts w:ascii="Garamond" w:hAnsi="Garamond"/>
            <w:color w:val="C00000"/>
          </w:rPr>
          <w:t>Stony Brook University Institutional Repository</w:t>
        </w:r>
      </w:hyperlink>
      <w:r w:rsidRPr="00172E23">
        <w:rPr>
          <w:rFonts w:ascii="Garamond" w:hAnsi="Garamond"/>
        </w:rPr>
        <w:t xml:space="preserve"> for examples of successful MA theses, including multimodal works. This approach reflects the department’s commitment to inclusive, accessible, and diverse forms of knowledge production.</w:t>
      </w:r>
    </w:p>
    <w:p w14:paraId="62EF2460" w14:textId="77777777" w:rsidR="003F6F1B" w:rsidRPr="00172E23" w:rsidRDefault="003F6F1B" w:rsidP="00172E23">
      <w:pPr>
        <w:spacing w:line="276" w:lineRule="auto"/>
        <w:jc w:val="both"/>
        <w:rPr>
          <w:rFonts w:ascii="Garamond" w:eastAsia="EB Garamond" w:hAnsi="Garamond" w:cs="EB Garamond"/>
          <w:sz w:val="24"/>
          <w:szCs w:val="24"/>
        </w:rPr>
      </w:pPr>
    </w:p>
    <w:p w14:paraId="0B53531E" w14:textId="77777777" w:rsidR="003F6F1B" w:rsidRPr="00172E23" w:rsidRDefault="00000000" w:rsidP="00172E23">
      <w:pPr>
        <w:pStyle w:val="Heading1"/>
        <w:spacing w:line="276" w:lineRule="auto"/>
        <w:jc w:val="both"/>
        <w:rPr>
          <w:rFonts w:ascii="Garamond" w:hAnsi="Garamond"/>
        </w:rPr>
      </w:pPr>
      <w:bookmarkStart w:id="19" w:name="_heading=h.9wiil3ouf9ny" w:colFirst="0" w:colLast="0"/>
      <w:bookmarkEnd w:id="19"/>
      <w:r w:rsidRPr="00172E23">
        <w:rPr>
          <w:rFonts w:ascii="Garamond" w:hAnsi="Garamond"/>
        </w:rPr>
        <w:t>Removal from the Program</w:t>
      </w:r>
    </w:p>
    <w:p w14:paraId="16A84A04" w14:textId="77777777" w:rsidR="003F6F1B" w:rsidRPr="00172E23" w:rsidRDefault="00000000" w:rsidP="00172E23">
      <w:pPr>
        <w:spacing w:line="276" w:lineRule="auto"/>
        <w:jc w:val="both"/>
        <w:rPr>
          <w:rFonts w:ascii="Garamond" w:hAnsi="Garamond"/>
        </w:rPr>
      </w:pPr>
      <w:r w:rsidRPr="00172E23">
        <w:rPr>
          <w:rFonts w:ascii="Garamond" w:hAnsi="Garamond"/>
        </w:rPr>
        <w:t>A student may be removed from the M.A. program for failure to meet academic, professional, or programmatic standards. Grounds for removal include, but are not limited to:</w:t>
      </w:r>
    </w:p>
    <w:p w14:paraId="512C440F"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Failure to maintain satisfactory academic progress, including unmet coursework requirements or unsatisfactory performance on qualifying or comprehensive examinations.</w:t>
      </w:r>
    </w:p>
    <w:p w14:paraId="2A3BCDAA"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Inadequate progress on the dissertation, as determined by the advisor, dissertation committee, or program director.</w:t>
      </w:r>
    </w:p>
    <w:p w14:paraId="534DC0E8"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Violations of academic integrity or professional conduct, as defined by university policies.</w:t>
      </w:r>
    </w:p>
    <w:p w14:paraId="68EE6F6D"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Failure to meet deadlines or expectations set forth by the program, department, or Graduate School.</w:t>
      </w:r>
    </w:p>
    <w:p w14:paraId="1E359F10" w14:textId="77777777" w:rsidR="003F6F1B" w:rsidRPr="00172E23" w:rsidRDefault="00000000" w:rsidP="00172E23">
      <w:pPr>
        <w:numPr>
          <w:ilvl w:val="0"/>
          <w:numId w:val="1"/>
        </w:numPr>
        <w:spacing w:line="276" w:lineRule="auto"/>
        <w:jc w:val="both"/>
        <w:rPr>
          <w:rFonts w:ascii="Garamond" w:hAnsi="Garamond"/>
        </w:rPr>
      </w:pPr>
      <w:r w:rsidRPr="00172E23">
        <w:rPr>
          <w:rFonts w:ascii="Garamond" w:hAnsi="Garamond"/>
        </w:rPr>
        <w:t>Non-compliance with university or departmental policies, including continuous enrollment requirements.</w:t>
      </w:r>
    </w:p>
    <w:p w14:paraId="0A23E2F6" w14:textId="77777777" w:rsidR="003F6F1B" w:rsidRPr="00172E23" w:rsidRDefault="003F6F1B" w:rsidP="00172E23">
      <w:pPr>
        <w:spacing w:line="276" w:lineRule="auto"/>
        <w:ind w:left="720"/>
        <w:jc w:val="both"/>
        <w:rPr>
          <w:rFonts w:ascii="Garamond" w:hAnsi="Garamond"/>
        </w:rPr>
      </w:pPr>
    </w:p>
    <w:p w14:paraId="1DC6A90C" w14:textId="77777777" w:rsidR="003F6F1B" w:rsidRPr="00172E23" w:rsidRDefault="00000000" w:rsidP="00172E23">
      <w:pPr>
        <w:widowControl/>
        <w:spacing w:line="276" w:lineRule="auto"/>
        <w:jc w:val="both"/>
        <w:rPr>
          <w:rFonts w:ascii="Garamond" w:hAnsi="Garamond"/>
        </w:rPr>
      </w:pPr>
      <w:r w:rsidRPr="00172E23">
        <w:rPr>
          <w:rFonts w:ascii="Garamond" w:hAnsi="Garamond"/>
        </w:rPr>
        <w:t xml:space="preserve">Before removal, the student will be notified in writing of the concerns and given an opportunity to respond. In most cases, a written warning or probationary period will precede formal removal, unless the situation warrants immediate action. Final decisions regarding removal are made </w:t>
      </w:r>
      <w:r w:rsidRPr="00172E23">
        <w:rPr>
          <w:rFonts w:ascii="Garamond" w:eastAsia="Helvetica Neue" w:hAnsi="Garamond" w:cs="Helvetica Neue"/>
          <w:sz w:val="20"/>
          <w:szCs w:val="20"/>
        </w:rPr>
        <w:t xml:space="preserve">by the grad school upon program recommendation. </w:t>
      </w:r>
      <w:r w:rsidRPr="00172E23">
        <w:rPr>
          <w:rFonts w:ascii="Garamond" w:hAnsi="Garamond"/>
        </w:rPr>
        <w:t>Students have the right to appeal removal decisions in accordance with the university’s grievance or appeal procedures.</w:t>
      </w:r>
    </w:p>
    <w:p w14:paraId="694FF53E" w14:textId="77777777" w:rsidR="003F6F1B" w:rsidRDefault="003F6F1B" w:rsidP="00172E23">
      <w:pPr>
        <w:spacing w:line="276" w:lineRule="auto"/>
        <w:jc w:val="both"/>
        <w:rPr>
          <w:rFonts w:ascii="Garamond" w:eastAsia="EB Garamond" w:hAnsi="Garamond" w:cs="EB Garamond"/>
        </w:rPr>
      </w:pPr>
    </w:p>
    <w:p w14:paraId="3B803B18" w14:textId="77777777" w:rsidR="00172E23" w:rsidRDefault="00172E23" w:rsidP="00172E23">
      <w:pPr>
        <w:spacing w:line="276" w:lineRule="auto"/>
        <w:jc w:val="both"/>
        <w:rPr>
          <w:rFonts w:ascii="Garamond" w:eastAsia="EB Garamond" w:hAnsi="Garamond" w:cs="EB Garamond"/>
        </w:rPr>
      </w:pPr>
    </w:p>
    <w:p w14:paraId="4167CCF4" w14:textId="77777777" w:rsidR="00172E23" w:rsidRPr="00172E23" w:rsidRDefault="00172E23" w:rsidP="00172E23">
      <w:pPr>
        <w:spacing w:line="276" w:lineRule="auto"/>
        <w:jc w:val="both"/>
        <w:rPr>
          <w:rFonts w:ascii="Garamond" w:eastAsia="EB Garamond" w:hAnsi="Garamond" w:cs="EB Garamond"/>
        </w:rPr>
      </w:pPr>
    </w:p>
    <w:p w14:paraId="462E8030" w14:textId="77777777" w:rsidR="003F6F1B" w:rsidRPr="00172E23" w:rsidRDefault="00000000" w:rsidP="00172E23">
      <w:pPr>
        <w:pStyle w:val="Heading1"/>
        <w:spacing w:line="276" w:lineRule="auto"/>
        <w:jc w:val="both"/>
        <w:rPr>
          <w:rFonts w:ascii="Garamond" w:hAnsi="Garamond"/>
        </w:rPr>
      </w:pPr>
      <w:r w:rsidRPr="00172E23">
        <w:rPr>
          <w:rFonts w:ascii="Garamond" w:hAnsi="Garamond"/>
        </w:rPr>
        <w:lastRenderedPageBreak/>
        <w:t>Appeals and Grievances</w:t>
      </w:r>
    </w:p>
    <w:p w14:paraId="00F87939" w14:textId="77777777" w:rsidR="003F6F1B" w:rsidRPr="00172E23" w:rsidRDefault="00000000" w:rsidP="00172E23">
      <w:pPr>
        <w:spacing w:line="276" w:lineRule="auto"/>
        <w:jc w:val="both"/>
        <w:rPr>
          <w:rFonts w:ascii="Garamond" w:hAnsi="Garamond"/>
        </w:rPr>
      </w:pPr>
      <w:r w:rsidRPr="00172E23">
        <w:rPr>
          <w:rFonts w:ascii="Garamond" w:hAnsi="Garamond"/>
        </w:rPr>
        <w:t xml:space="preserve">Students who wish to address concerns or disputes regarding academic decisions, or other matters related to their graduate studies may submit an appeal or grievance. All such issues are reviewed by the Graduate Appeal and Grievances Committee, which is responsible for ensuring fair and consistent processes are followed. For guidance or to initiate the appeal or grievance process, students should contact the Graduate Program Director or the Department Chair. They can provide further details on the procedures, and necessary documentation required for the appeal or grievance process. The committee will assess the matter thoroughly, </w:t>
      </w:r>
      <w:proofErr w:type="gramStart"/>
      <w:r w:rsidRPr="00172E23">
        <w:rPr>
          <w:rFonts w:ascii="Garamond" w:hAnsi="Garamond"/>
        </w:rPr>
        <w:t>taking into account</w:t>
      </w:r>
      <w:proofErr w:type="gramEnd"/>
      <w:r w:rsidRPr="00172E23">
        <w:rPr>
          <w:rFonts w:ascii="Garamond" w:hAnsi="Garamond"/>
        </w:rPr>
        <w:t xml:space="preserve"> all relevant information and ensuring due process is observed. </w:t>
      </w:r>
    </w:p>
    <w:p w14:paraId="574F33A2" w14:textId="77777777" w:rsidR="003F6F1B" w:rsidRPr="00172E23" w:rsidRDefault="003F6F1B">
      <w:pPr>
        <w:pBdr>
          <w:top w:val="nil"/>
          <w:left w:val="nil"/>
          <w:bottom w:val="nil"/>
          <w:right w:val="nil"/>
          <w:between w:val="nil"/>
        </w:pBdr>
        <w:spacing w:line="276" w:lineRule="auto"/>
        <w:ind w:right="379"/>
        <w:rPr>
          <w:rFonts w:ascii="Garamond" w:hAnsi="Garamond"/>
          <w:sz w:val="24"/>
          <w:szCs w:val="24"/>
        </w:rPr>
      </w:pPr>
    </w:p>
    <w:p w14:paraId="147CA2F9" w14:textId="77777777" w:rsidR="003F6F1B" w:rsidRPr="00172E23" w:rsidRDefault="00000000">
      <w:pPr>
        <w:pStyle w:val="Heading1"/>
        <w:spacing w:line="276" w:lineRule="auto"/>
        <w:rPr>
          <w:rFonts w:ascii="Garamond" w:hAnsi="Garamond"/>
        </w:rPr>
      </w:pPr>
      <w:bookmarkStart w:id="20" w:name="_heading=h.rls9mn46jtm4" w:colFirst="0" w:colLast="0"/>
      <w:bookmarkEnd w:id="20"/>
      <w:r w:rsidRPr="00172E23">
        <w:rPr>
          <w:rFonts w:ascii="Garamond" w:hAnsi="Garamond"/>
        </w:rPr>
        <w:t>Useful Resources</w:t>
      </w:r>
    </w:p>
    <w:p w14:paraId="0C84F696" w14:textId="77777777" w:rsidR="003F6F1B" w:rsidRPr="00172E23" w:rsidRDefault="00000000">
      <w:pPr>
        <w:numPr>
          <w:ilvl w:val="0"/>
          <w:numId w:val="6"/>
        </w:numPr>
        <w:spacing w:line="276" w:lineRule="auto"/>
        <w:rPr>
          <w:rFonts w:ascii="Garamond" w:hAnsi="Garamond"/>
        </w:rPr>
      </w:pPr>
      <w:hyperlink r:id="rId25">
        <w:r w:rsidRPr="00172E23">
          <w:rPr>
            <w:rFonts w:ascii="Garamond" w:hAnsi="Garamond"/>
            <w:color w:val="1155CC"/>
            <w:u w:val="single"/>
          </w:rPr>
          <w:t>Graduate Career Coaching</w:t>
        </w:r>
      </w:hyperlink>
    </w:p>
    <w:p w14:paraId="63F4A0F2" w14:textId="77777777" w:rsidR="003F6F1B" w:rsidRPr="00172E23" w:rsidRDefault="00000000">
      <w:pPr>
        <w:numPr>
          <w:ilvl w:val="0"/>
          <w:numId w:val="6"/>
        </w:numPr>
        <w:spacing w:line="276" w:lineRule="auto"/>
        <w:rPr>
          <w:rFonts w:ascii="Garamond" w:hAnsi="Garamond"/>
        </w:rPr>
      </w:pPr>
      <w:hyperlink r:id="rId26">
        <w:r w:rsidRPr="00172E23">
          <w:rPr>
            <w:rFonts w:ascii="Garamond" w:hAnsi="Garamond"/>
            <w:color w:val="1155CC"/>
            <w:u w:val="single"/>
          </w:rPr>
          <w:t>Graduate Students Toolkit</w:t>
        </w:r>
      </w:hyperlink>
    </w:p>
    <w:p w14:paraId="3ACF568E" w14:textId="77777777" w:rsidR="003F6F1B" w:rsidRPr="00172E23" w:rsidRDefault="00000000">
      <w:pPr>
        <w:numPr>
          <w:ilvl w:val="0"/>
          <w:numId w:val="6"/>
        </w:numPr>
        <w:spacing w:line="276" w:lineRule="auto"/>
        <w:rPr>
          <w:rFonts w:ascii="Garamond" w:hAnsi="Garamond"/>
        </w:rPr>
      </w:pPr>
      <w:hyperlink r:id="rId27">
        <w:r w:rsidRPr="00172E23">
          <w:rPr>
            <w:rFonts w:ascii="Garamond" w:hAnsi="Garamond"/>
            <w:color w:val="1155CC"/>
            <w:u w:val="single"/>
          </w:rPr>
          <w:t>Counseling and Psychological Services</w:t>
        </w:r>
      </w:hyperlink>
    </w:p>
    <w:p w14:paraId="3F385BFB" w14:textId="77777777" w:rsidR="003F6F1B" w:rsidRPr="00172E23" w:rsidRDefault="00000000">
      <w:pPr>
        <w:numPr>
          <w:ilvl w:val="0"/>
          <w:numId w:val="6"/>
        </w:numPr>
        <w:spacing w:line="276" w:lineRule="auto"/>
        <w:rPr>
          <w:rFonts w:ascii="Garamond" w:hAnsi="Garamond"/>
        </w:rPr>
      </w:pPr>
      <w:hyperlink r:id="rId28">
        <w:r w:rsidRPr="00172E23">
          <w:rPr>
            <w:rFonts w:ascii="Garamond" w:hAnsi="Garamond"/>
            <w:color w:val="1155CC"/>
            <w:u w:val="single"/>
          </w:rPr>
          <w:t>Depression and Suicide Prevention Resources</w:t>
        </w:r>
      </w:hyperlink>
    </w:p>
    <w:p w14:paraId="702D7037" w14:textId="77777777" w:rsidR="003F6F1B" w:rsidRPr="00172E23" w:rsidRDefault="00000000">
      <w:pPr>
        <w:numPr>
          <w:ilvl w:val="0"/>
          <w:numId w:val="6"/>
        </w:numPr>
        <w:spacing w:line="276" w:lineRule="auto"/>
        <w:rPr>
          <w:rFonts w:ascii="Garamond" w:hAnsi="Garamond"/>
        </w:rPr>
      </w:pPr>
      <w:hyperlink r:id="rId29">
        <w:r w:rsidRPr="00172E23">
          <w:rPr>
            <w:rFonts w:ascii="Garamond" w:hAnsi="Garamond"/>
            <w:color w:val="1155CC"/>
            <w:u w:val="single"/>
          </w:rPr>
          <w:t>The Writing Center (Humanities 2009)</w:t>
        </w:r>
      </w:hyperlink>
      <w:r w:rsidRPr="00172E23">
        <w:rPr>
          <w:rFonts w:ascii="Garamond" w:hAnsi="Garamond"/>
        </w:rPr>
        <w:t xml:space="preserve"> </w:t>
      </w:r>
    </w:p>
    <w:p w14:paraId="1A36EB7D" w14:textId="77777777" w:rsidR="003F6F1B" w:rsidRPr="00172E23" w:rsidRDefault="00000000">
      <w:pPr>
        <w:numPr>
          <w:ilvl w:val="0"/>
          <w:numId w:val="6"/>
        </w:numPr>
        <w:spacing w:line="276" w:lineRule="auto"/>
        <w:rPr>
          <w:rFonts w:ascii="Garamond" w:hAnsi="Garamond"/>
        </w:rPr>
      </w:pPr>
      <w:hyperlink r:id="rId30">
        <w:r w:rsidRPr="00172E23">
          <w:rPr>
            <w:rFonts w:ascii="Garamond" w:hAnsi="Garamond"/>
            <w:color w:val="1155CC"/>
            <w:u w:val="single"/>
          </w:rPr>
          <w:t>University Libraries</w:t>
        </w:r>
      </w:hyperlink>
      <w:r w:rsidRPr="00172E23">
        <w:rPr>
          <w:rFonts w:ascii="Garamond" w:hAnsi="Garamond"/>
        </w:rPr>
        <w:t xml:space="preserve"> </w:t>
      </w:r>
    </w:p>
    <w:p w14:paraId="47F4D77A" w14:textId="77777777" w:rsidR="003F6F1B" w:rsidRPr="00172E23" w:rsidRDefault="00000000">
      <w:pPr>
        <w:widowControl/>
        <w:numPr>
          <w:ilvl w:val="0"/>
          <w:numId w:val="6"/>
        </w:numPr>
        <w:spacing w:line="276" w:lineRule="auto"/>
        <w:rPr>
          <w:rFonts w:ascii="Garamond" w:hAnsi="Garamond"/>
        </w:rPr>
      </w:pPr>
      <w:hyperlink r:id="rId31" w:anchor="view-generative-ai">
        <w:r w:rsidRPr="00172E23">
          <w:rPr>
            <w:rFonts w:ascii="Garamond" w:hAnsi="Garamond"/>
            <w:color w:val="1155CC"/>
            <w:u w:val="single"/>
          </w:rPr>
          <w:t>Use of Generative AI</w:t>
        </w:r>
      </w:hyperlink>
    </w:p>
    <w:sectPr w:rsidR="003F6F1B" w:rsidRPr="00172E23">
      <w:footerReference w:type="default" r:id="rId32"/>
      <w:pgSz w:w="12240" w:h="15840"/>
      <w:pgMar w:top="1520" w:right="1580" w:bottom="1380" w:left="1700" w:header="0" w:footer="11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359B" w14:textId="77777777" w:rsidR="0062052F" w:rsidRDefault="0062052F">
      <w:r>
        <w:separator/>
      </w:r>
    </w:p>
  </w:endnote>
  <w:endnote w:type="continuationSeparator" w:id="0">
    <w:p w14:paraId="4211B02C" w14:textId="77777777" w:rsidR="0062052F" w:rsidRDefault="0062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3904600"/>
      <w:docPartObj>
        <w:docPartGallery w:val="Page Numbers (Bottom of Page)"/>
        <w:docPartUnique/>
      </w:docPartObj>
    </w:sdtPr>
    <w:sdtContent>
      <w:p w14:paraId="0A4D9180" w14:textId="77777777" w:rsidR="00172E23" w:rsidRDefault="00172E23" w:rsidP="00873C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CD38F0D" w14:textId="77777777" w:rsidR="00172E23" w:rsidRDefault="00172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CB0D" w14:textId="77777777" w:rsidR="003F6F1B" w:rsidRDefault="00000000">
    <w:pPr>
      <w:jc w:val="right"/>
    </w:pPr>
    <w:r>
      <w:rPr>
        <w:rFonts w:ascii="EB Garamond" w:eastAsia="EB Garamond" w:hAnsi="EB Garamond" w:cs="EB Garamond"/>
        <w:sz w:val="24"/>
        <w:szCs w:val="24"/>
      </w:rPr>
      <w:fldChar w:fldCharType="begin"/>
    </w:r>
    <w:r>
      <w:rPr>
        <w:rFonts w:ascii="EB Garamond" w:eastAsia="EB Garamond" w:hAnsi="EB Garamond" w:cs="EB Garamond"/>
        <w:sz w:val="24"/>
        <w:szCs w:val="24"/>
      </w:rPr>
      <w:instrText>PAGE</w:instrText>
    </w:r>
    <w:r>
      <w:rPr>
        <w:rFonts w:ascii="EB Garamond" w:eastAsia="EB Garamond" w:hAnsi="EB Garamond" w:cs="EB Garamond"/>
        <w:sz w:val="24"/>
        <w:szCs w:val="24"/>
      </w:rPr>
      <w:fldChar w:fldCharType="separate"/>
    </w:r>
    <w:r>
      <w:rPr>
        <w:rFonts w:ascii="EB Garamond" w:eastAsia="EB Garamond" w:hAnsi="EB Garamond" w:cs="EB Garamond"/>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7082085"/>
      <w:docPartObj>
        <w:docPartGallery w:val="Page Numbers (Bottom of Page)"/>
        <w:docPartUnique/>
      </w:docPartObj>
    </w:sdtPr>
    <w:sdtContent>
      <w:p w14:paraId="5A73762B" w14:textId="77777777" w:rsidR="00172E23" w:rsidRDefault="00172E23" w:rsidP="00873C1E">
        <w:pPr>
          <w:pStyle w:val="Footer"/>
          <w:framePr w:wrap="none" w:vAnchor="text" w:hAnchor="margin" w:xAlign="center" w:y="1"/>
          <w:rPr>
            <w:rStyle w:val="PageNumber"/>
          </w:rPr>
        </w:pPr>
        <w:r w:rsidRPr="00172E23">
          <w:rPr>
            <w:rStyle w:val="PageNumber"/>
            <w:rFonts w:ascii="Garamond" w:hAnsi="Garamond"/>
          </w:rPr>
          <w:fldChar w:fldCharType="begin"/>
        </w:r>
        <w:r w:rsidRPr="00172E23">
          <w:rPr>
            <w:rStyle w:val="PageNumber"/>
            <w:rFonts w:ascii="Garamond" w:hAnsi="Garamond"/>
          </w:rPr>
          <w:instrText xml:space="preserve"> PAGE </w:instrText>
        </w:r>
        <w:r w:rsidRPr="00172E23">
          <w:rPr>
            <w:rStyle w:val="PageNumber"/>
            <w:rFonts w:ascii="Garamond" w:hAnsi="Garamond"/>
          </w:rPr>
          <w:fldChar w:fldCharType="separate"/>
        </w:r>
        <w:r w:rsidRPr="00172E23">
          <w:rPr>
            <w:rStyle w:val="PageNumber"/>
            <w:rFonts w:ascii="Garamond" w:hAnsi="Garamond"/>
            <w:noProof/>
          </w:rPr>
          <w:t>5</w:t>
        </w:r>
        <w:r w:rsidRPr="00172E23">
          <w:rPr>
            <w:rStyle w:val="PageNumber"/>
            <w:rFonts w:ascii="Garamond" w:hAnsi="Garamond"/>
          </w:rPr>
          <w:fldChar w:fldCharType="end"/>
        </w:r>
      </w:p>
    </w:sdtContent>
  </w:sdt>
  <w:p w14:paraId="1A892D5C" w14:textId="77777777" w:rsidR="003F6F1B" w:rsidRDefault="00000000">
    <w:pPr>
      <w:pBdr>
        <w:top w:val="nil"/>
        <w:left w:val="nil"/>
        <w:bottom w:val="nil"/>
        <w:right w:val="nil"/>
        <w:between w:val="nil"/>
      </w:pBdr>
      <w:spacing w:line="14" w:lineRule="auto"/>
      <w:jc w:val="right"/>
      <w:rPr>
        <w:color w:val="000000"/>
        <w:sz w:val="20"/>
        <w:szCs w:val="20"/>
      </w:rPr>
    </w:pPr>
    <w:r>
      <w:rPr>
        <w:noProof/>
      </w:rPr>
      <mc:AlternateContent>
        <mc:Choice Requires="wps">
          <w:drawing>
            <wp:anchor distT="0" distB="0" distL="0" distR="0" simplePos="0" relativeHeight="251658240" behindDoc="1" locked="0" layoutInCell="1" hidden="0" allowOverlap="1" wp14:anchorId="4B16CEB8" wp14:editId="4505503F">
              <wp:simplePos x="0" y="0"/>
              <wp:positionH relativeFrom="column">
                <wp:posOffset>2692400</wp:posOffset>
              </wp:positionH>
              <wp:positionV relativeFrom="paragraph">
                <wp:posOffset>9131300</wp:posOffset>
              </wp:positionV>
              <wp:extent cx="192405" cy="223520"/>
              <wp:effectExtent l="0" t="0" r="0" b="0"/>
              <wp:wrapNone/>
              <wp:docPr id="18" name="Rectangle 18"/>
              <wp:cNvGraphicFramePr/>
              <a:graphic xmlns:a="http://schemas.openxmlformats.org/drawingml/2006/main">
                <a:graphicData uri="http://schemas.microsoft.com/office/word/2010/wordprocessingShape">
                  <wps:wsp>
                    <wps:cNvSpPr/>
                    <wps:spPr>
                      <a:xfrm>
                        <a:off x="5259323" y="3677765"/>
                        <a:ext cx="173355" cy="204470"/>
                      </a:xfrm>
                      <a:prstGeom prst="rect">
                        <a:avLst/>
                      </a:prstGeom>
                      <a:noFill/>
                      <a:ln>
                        <a:noFill/>
                      </a:ln>
                    </wps:spPr>
                    <wps:txbx>
                      <w:txbxContent>
                        <w:p w14:paraId="77E44DD6" w14:textId="77777777" w:rsidR="003F6F1B" w:rsidRDefault="00000000">
                          <w:pPr>
                            <w:spacing w:before="20"/>
                            <w:ind w:left="60" w:firstLine="60"/>
                            <w:textDirection w:val="btLr"/>
                          </w:pPr>
                          <w:r>
                            <w:rPr>
                              <w:color w:val="000000"/>
                              <w:sz w:val="24"/>
                            </w:rPr>
                            <w:t xml:space="preserve"> PAGE 2</w:t>
                          </w:r>
                        </w:p>
                      </w:txbxContent>
                    </wps:txbx>
                    <wps:bodyPr spcFirstLastPara="1" wrap="square" lIns="0" tIns="0" rIns="0" bIns="0" anchor="t" anchorCtr="0">
                      <a:noAutofit/>
                    </wps:bodyPr>
                  </wps:wsp>
                </a:graphicData>
              </a:graphic>
            </wp:anchor>
          </w:drawing>
        </mc:Choice>
        <mc:Fallback>
          <w:pict>
            <v:rect w14:anchorId="4B16CEB8" id="Rectangle 18" o:spid="_x0000_s1026" style="position:absolute;left:0;text-align:left;margin-left:212pt;margin-top:719pt;width:15.15pt;height:17.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" filled="f" stroked="f">
              <v:textbox inset="0,0,0,0">
                <w:txbxContent>
                  <w:p w14:paraId="77E44DD6" w14:textId="77777777" w:rsidR="003F6F1B" w:rsidRDefault="00000000">
                    <w:pPr>
                      <w:spacing w:before="20"/>
                      <w:ind w:left="60" w:firstLine="60"/>
                      <w:textDirection w:val="btLr"/>
                    </w:pPr>
                    <w:r>
                      <w:rPr>
                        <w:color w:val="000000"/>
                        <w:sz w:val="24"/>
                      </w:rPr>
                      <w:t xml:space="preserve"> PAGE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5EFC5" w14:textId="77777777" w:rsidR="0062052F" w:rsidRDefault="0062052F">
      <w:r>
        <w:separator/>
      </w:r>
    </w:p>
  </w:footnote>
  <w:footnote w:type="continuationSeparator" w:id="0">
    <w:p w14:paraId="1AFF8C7D" w14:textId="77777777" w:rsidR="0062052F" w:rsidRDefault="00620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7630"/>
    <w:multiLevelType w:val="multilevel"/>
    <w:tmpl w:val="BB56790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4F3372"/>
    <w:multiLevelType w:val="multilevel"/>
    <w:tmpl w:val="B36E08C6"/>
    <w:lvl w:ilvl="0">
      <w:start w:val="1"/>
      <w:numFmt w:val="bullet"/>
      <w:lvlText w:val="●"/>
      <w:lvlJc w:val="left"/>
      <w:pPr>
        <w:ind w:left="720" w:hanging="360"/>
      </w:pPr>
      <w:rPr>
        <w:rFonts w:ascii="Cambria" w:eastAsia="Cambria" w:hAnsi="Cambria" w:cs="Cambria"/>
        <w:b w:val="0"/>
        <w:color w:val="4242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921F75"/>
    <w:multiLevelType w:val="multilevel"/>
    <w:tmpl w:val="0FDCDD7A"/>
    <w:lvl w:ilvl="0">
      <w:start w:val="1"/>
      <w:numFmt w:val="bullet"/>
      <w:lvlText w:val="●"/>
      <w:lvlJc w:val="left"/>
      <w:pPr>
        <w:ind w:left="720" w:hanging="360"/>
      </w:pPr>
      <w:rPr>
        <w:rFonts w:ascii="Cambria" w:eastAsia="Cambria" w:hAnsi="Cambria" w:cs="Cambria"/>
        <w:b w:val="0"/>
        <w:color w:val="42424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63A76"/>
    <w:multiLevelType w:val="multilevel"/>
    <w:tmpl w:val="1A104F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97C144E"/>
    <w:multiLevelType w:val="multilevel"/>
    <w:tmpl w:val="C2D614E8"/>
    <w:lvl w:ilvl="0">
      <w:start w:val="1"/>
      <w:numFmt w:val="decimal"/>
      <w:lvlText w:val="%1."/>
      <w:lvlJc w:val="left"/>
      <w:pPr>
        <w:ind w:left="720" w:hanging="360"/>
      </w:pPr>
      <w:rPr>
        <w:rFonts w:ascii="Garamond" w:eastAsia="Cambria" w:hAnsi="Garamond" w:cs="Cambria" w:hint="default"/>
        <w:b w:val="0"/>
        <w:color w:val="42424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0CC1642"/>
    <w:multiLevelType w:val="multilevel"/>
    <w:tmpl w:val="448C27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EE5D35"/>
    <w:multiLevelType w:val="multilevel"/>
    <w:tmpl w:val="07661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9570727">
    <w:abstractNumId w:val="0"/>
  </w:num>
  <w:num w:numId="2" w16cid:durableId="2097239331">
    <w:abstractNumId w:val="1"/>
  </w:num>
  <w:num w:numId="3" w16cid:durableId="890117625">
    <w:abstractNumId w:val="2"/>
  </w:num>
  <w:num w:numId="4" w16cid:durableId="347101094">
    <w:abstractNumId w:val="4"/>
  </w:num>
  <w:num w:numId="5" w16cid:durableId="515533983">
    <w:abstractNumId w:val="6"/>
  </w:num>
  <w:num w:numId="6" w16cid:durableId="466703095">
    <w:abstractNumId w:val="5"/>
  </w:num>
  <w:num w:numId="7" w16cid:durableId="378745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1B"/>
    <w:rsid w:val="00172E23"/>
    <w:rsid w:val="003F6F1B"/>
    <w:rsid w:val="0062052F"/>
    <w:rsid w:val="0072735D"/>
    <w:rsid w:val="00C6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F56DC"/>
  <w15:docId w15:val="{A8CEB4C5-D672-BE48-89B9-66AFC11D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ind w:left="100" w:right="1977"/>
    </w:pPr>
    <w:rPr>
      <w:rFonts w:ascii="Calibri" w:eastAsia="Calibri" w:hAnsi="Calibri" w:cs="Calibri"/>
      <w:sz w:val="52"/>
      <w:szCs w:val="5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37" w:hanging="357"/>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159" w:after="80"/>
      <w:ind w:left="1650" w:right="2487" w:hanging="720"/>
    </w:pPr>
    <w:rPr>
      <w:rFonts w:ascii="EB Garamond" w:eastAsia="EB Garamond" w:hAnsi="EB Garamond" w:cs="EB Garamond"/>
      <w:b/>
      <w:i/>
      <w:color w:val="B83040"/>
      <w:sz w:val="20"/>
      <w:szCs w:val="20"/>
    </w:rPr>
  </w:style>
  <w:style w:type="paragraph" w:styleId="NormalWeb">
    <w:name w:val="Normal (Web)"/>
    <w:basedOn w:val="Normal"/>
    <w:uiPriority w:val="99"/>
    <w:semiHidden/>
    <w:unhideWhenUsed/>
    <w:rsid w:val="0018189F"/>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72E23"/>
    <w:rPr>
      <w:color w:val="0000FF" w:themeColor="hyperlink"/>
      <w:u w:val="single"/>
    </w:rPr>
  </w:style>
  <w:style w:type="character" w:styleId="UnresolvedMention">
    <w:name w:val="Unresolved Mention"/>
    <w:basedOn w:val="DefaultParagraphFont"/>
    <w:uiPriority w:val="99"/>
    <w:semiHidden/>
    <w:unhideWhenUsed/>
    <w:rsid w:val="00172E23"/>
    <w:rPr>
      <w:color w:val="605E5C"/>
      <w:shd w:val="clear" w:color="auto" w:fill="E1DFDD"/>
    </w:rPr>
  </w:style>
  <w:style w:type="paragraph" w:styleId="Footer">
    <w:name w:val="footer"/>
    <w:basedOn w:val="Normal"/>
    <w:link w:val="FooterChar"/>
    <w:uiPriority w:val="99"/>
    <w:unhideWhenUsed/>
    <w:rsid w:val="00172E23"/>
    <w:pPr>
      <w:tabs>
        <w:tab w:val="center" w:pos="4680"/>
        <w:tab w:val="right" w:pos="9360"/>
      </w:tabs>
    </w:pPr>
  </w:style>
  <w:style w:type="character" w:customStyle="1" w:styleId="FooterChar">
    <w:name w:val="Footer Char"/>
    <w:basedOn w:val="DefaultParagraphFont"/>
    <w:link w:val="Footer"/>
    <w:uiPriority w:val="99"/>
    <w:rsid w:val="00172E23"/>
  </w:style>
  <w:style w:type="character" w:styleId="PageNumber">
    <w:name w:val="page number"/>
    <w:basedOn w:val="DefaultParagraphFont"/>
    <w:uiPriority w:val="99"/>
    <w:semiHidden/>
    <w:unhideWhenUsed/>
    <w:rsid w:val="00172E23"/>
  </w:style>
  <w:style w:type="paragraph" w:styleId="Header">
    <w:name w:val="header"/>
    <w:basedOn w:val="Normal"/>
    <w:link w:val="HeaderChar"/>
    <w:uiPriority w:val="99"/>
    <w:unhideWhenUsed/>
    <w:rsid w:val="00172E23"/>
    <w:pPr>
      <w:tabs>
        <w:tab w:val="center" w:pos="4680"/>
        <w:tab w:val="right" w:pos="9360"/>
      </w:tabs>
    </w:pPr>
  </w:style>
  <w:style w:type="character" w:customStyle="1" w:styleId="HeaderChar">
    <w:name w:val="Header Char"/>
    <w:basedOn w:val="DefaultParagraphFont"/>
    <w:link w:val="Header"/>
    <w:uiPriority w:val="99"/>
    <w:rsid w:val="00172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tonybrook.edu/commcms/english/current-students/graduate-documents/docs"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www.stonybrook.edu/commcms/grad/_documents/forms/2023-forms/thesis_template_ma_2023.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atalog.stonybrook.edu/index.php?catoid=4/" TargetMode="External"/><Relationship Id="rId25" Type="http://schemas.openxmlformats.org/officeDocument/2006/relationships/hyperlink" Target="https://www.stonybrook.edu/commcms/career-center/students/graduate_career_coaching.ph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stonybrook.edu/index.php?catoid=4/" TargetMode="External"/><Relationship Id="rId20" Type="http://schemas.openxmlformats.org/officeDocument/2006/relationships/hyperlink" Target="https://docs.google.com/presentation/d/1PKI3Yl0h3YaLAWowbXKKyYtpHWP1jsZIFY5t0Fl7KGc/edit?slide=id.g37420009018_2_221" TargetMode="External"/><Relationship Id="rId29" Type="http://schemas.openxmlformats.org/officeDocument/2006/relationships/hyperlink" Target="https://www.stonybrook.edu/writingcenter/"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guides.library.stonybrook.edu/theses-and-dissertation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stonybrook.edu/index.php?catoid=4/" TargetMode="External"/><Relationship Id="rId23" Type="http://schemas.openxmlformats.org/officeDocument/2006/relationships/hyperlink" Target="https://catalog.stonybrook.edu/content.php?catoid=4&amp;navoid=401" TargetMode="External"/><Relationship Id="rId28" Type="http://schemas.openxmlformats.org/officeDocument/2006/relationships/hyperlink" Target="about:blank" TargetMode="External"/><Relationship Id="rId10" Type="http://schemas.openxmlformats.org/officeDocument/2006/relationships/hyperlink" Target="https://catalog.stonybrook.edu/index.php?catoid=4/" TargetMode="External"/><Relationship Id="rId19" Type="http://schemas.openxmlformats.org/officeDocument/2006/relationships/hyperlink" Target="https://stonybrook.na4.documents.adobe.com/public/esignWidget?wid=CBFCIBAA3AAABLblqZhB4d718vXMY6-vb9jVZGqFuAJsYqoAVIOBKWeDsYa_EeGyAxs4R1e06ckFKvHkkY0Q*" TargetMode="External"/><Relationship Id="rId31" Type="http://schemas.openxmlformats.org/officeDocument/2006/relationships/hyperlink" Target="https://catalog.stonybrook.edu/content.php?catoid=4&amp;navoid=200" TargetMode="External"/><Relationship Id="rId4" Type="http://schemas.openxmlformats.org/officeDocument/2006/relationships/settings" Target="settings.xml"/><Relationship Id="rId9" Type="http://schemas.openxmlformats.org/officeDocument/2006/relationships/hyperlink" Target="http://www.stonybrook.edu/english/" TargetMode="External"/><Relationship Id="rId14" Type="http://schemas.openxmlformats.org/officeDocument/2006/relationships/footer" Target="footer2.xml"/><Relationship Id="rId22" Type="http://schemas.openxmlformats.org/officeDocument/2006/relationships/hyperlink" Target="https://www.stonybrook.edu/commcms/grad/academics/dissertation_thesis_submission.php" TargetMode="External"/><Relationship Id="rId27" Type="http://schemas.openxmlformats.org/officeDocument/2006/relationships/hyperlink" Target="https://www.stonybrook.edu/commcms/studentaffairs/caps/about/contactus.php" TargetMode="External"/><Relationship Id="rId30" Type="http://schemas.openxmlformats.org/officeDocument/2006/relationships/hyperlink" Target="https://library.stonybrook.edu/"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GfpyA2xkyv4n/XgYFzhQAeR5g==">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2202</Words>
  <Characters>12557</Characters>
  <Application>Microsoft Office Word</Application>
  <DocSecurity>0</DocSecurity>
  <Lines>104</Lines>
  <Paragraphs>29</Paragraphs>
  <ScaleCrop>false</ScaleCrop>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M Spadola</dc:creator>
  <cp:lastModifiedBy>Simone  Brioni</cp:lastModifiedBy>
  <cp:revision>3</cp:revision>
  <dcterms:created xsi:type="dcterms:W3CDTF">2025-05-27T12:59:00Z</dcterms:created>
  <dcterms:modified xsi:type="dcterms:W3CDTF">2025-10-22T13:39:00Z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Microsoft® Word 2016</vt:lpwstr>
  </property>
  <property fmtid="{D5CDD505-2E9C-101B-9397-08002B2CF9AE}" pid="4" name="LastSaved">
    <vt:filetime>2025-05-27T00:00:00Z</vt:filetime>
  </property>
  <property fmtid="{D5CDD505-2E9C-101B-9397-08002B2CF9AE}" pid="5" name="Producer">
    <vt:lpwstr>Microsoft® Word 2016</vt:lpwstr>
  </property>
</Properties>
</file>